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E447" w14:textId="1D3D806A" w:rsidR="00301D71" w:rsidRDefault="00205BC5">
      <w:pPr>
        <w:rPr>
          <w:rFonts w:ascii="Century Gothic" w:hAnsi="Century Gothic"/>
          <w:b/>
          <w:bCs/>
          <w:color w:val="336699"/>
          <w:sz w:val="44"/>
          <w:szCs w:val="44"/>
        </w:rPr>
      </w:pPr>
      <w:r>
        <w:rPr>
          <w:rFonts w:ascii="Century Gothic" w:hAnsi="Century Gothic"/>
          <w:b/>
          <w:bCs/>
          <w:noProof/>
          <w:color w:val="336699"/>
          <w:sz w:val="44"/>
          <w:szCs w:val="44"/>
        </w:rPr>
        <w:drawing>
          <wp:inline distT="0" distB="0" distL="0" distR="0" wp14:anchorId="5B742B7D" wp14:editId="71E073B7">
            <wp:extent cx="2095500" cy="140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-Hubbard-County-Logo_220x14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C38BC" w14:textId="77777777" w:rsidR="00301D71" w:rsidRDefault="00301D71">
      <w:pPr>
        <w:rPr>
          <w:rFonts w:ascii="Century Gothic" w:hAnsi="Century Gothic"/>
          <w:b/>
          <w:bCs/>
          <w:color w:val="336699"/>
          <w:sz w:val="44"/>
          <w:szCs w:val="44"/>
        </w:rPr>
      </w:pPr>
    </w:p>
    <w:p w14:paraId="0A75C3D7" w14:textId="77777777" w:rsidR="00301D71" w:rsidRDefault="00301D71">
      <w:pPr>
        <w:rPr>
          <w:rFonts w:ascii="Century Gothic" w:hAnsi="Century Gothic"/>
          <w:b/>
          <w:bCs/>
          <w:color w:val="336699"/>
          <w:sz w:val="44"/>
          <w:szCs w:val="44"/>
        </w:rPr>
      </w:pPr>
    </w:p>
    <w:p w14:paraId="20826C04" w14:textId="77777777" w:rsidR="00386DC8" w:rsidRDefault="00386DC8" w:rsidP="00301D71">
      <w:pPr>
        <w:jc w:val="center"/>
        <w:rPr>
          <w:rFonts w:ascii="Century Gothic" w:hAnsi="Century Gothic"/>
          <w:color w:val="336699"/>
          <w:sz w:val="88"/>
          <w:szCs w:val="88"/>
        </w:rPr>
      </w:pPr>
    </w:p>
    <w:p w14:paraId="1426F57F" w14:textId="4EF4CDA7" w:rsidR="00301D71" w:rsidRDefault="00301D71" w:rsidP="00301D71">
      <w:pPr>
        <w:jc w:val="center"/>
        <w:rPr>
          <w:rFonts w:ascii="Century Gothic" w:hAnsi="Century Gothic"/>
          <w:color w:val="336699"/>
          <w:sz w:val="88"/>
          <w:szCs w:val="88"/>
        </w:rPr>
      </w:pPr>
      <w:r w:rsidRPr="00180CB0">
        <w:rPr>
          <w:rFonts w:ascii="Century Gothic" w:hAnsi="Century Gothic"/>
          <w:color w:val="336699"/>
          <w:sz w:val="88"/>
          <w:szCs w:val="88"/>
        </w:rPr>
        <w:t>American Rescue Plan</w:t>
      </w:r>
    </w:p>
    <w:p w14:paraId="4C305062" w14:textId="67CEB4FC" w:rsidR="00C9784B" w:rsidRPr="001B52B0" w:rsidRDefault="002A7B65" w:rsidP="00301D71">
      <w:pPr>
        <w:jc w:val="center"/>
        <w:rPr>
          <w:rFonts w:ascii="Century Gothic" w:hAnsi="Century Gothic"/>
          <w:color w:val="336699"/>
          <w:sz w:val="52"/>
          <w:szCs w:val="52"/>
        </w:rPr>
      </w:pPr>
      <w:r w:rsidRPr="001B52B0">
        <w:rPr>
          <w:rFonts w:ascii="Century Gothic" w:hAnsi="Century Gothic"/>
          <w:color w:val="336699"/>
          <w:sz w:val="52"/>
          <w:szCs w:val="52"/>
        </w:rPr>
        <w:t xml:space="preserve">State and </w:t>
      </w:r>
      <w:r w:rsidR="00C9784B" w:rsidRPr="001B52B0">
        <w:rPr>
          <w:rFonts w:ascii="Century Gothic" w:hAnsi="Century Gothic"/>
          <w:color w:val="336699"/>
          <w:sz w:val="52"/>
          <w:szCs w:val="52"/>
        </w:rPr>
        <w:t>Local Fiscal Recovery Funds</w:t>
      </w:r>
    </w:p>
    <w:p w14:paraId="4CDA80A9" w14:textId="77777777" w:rsidR="002A7B65" w:rsidRDefault="002A7B65" w:rsidP="004213E3">
      <w:pPr>
        <w:jc w:val="center"/>
        <w:rPr>
          <w:rFonts w:ascii="Century Gothic" w:hAnsi="Century Gothic"/>
          <w:color w:val="336699"/>
          <w:sz w:val="52"/>
          <w:szCs w:val="52"/>
        </w:rPr>
      </w:pPr>
    </w:p>
    <w:p w14:paraId="1594E953" w14:textId="0002152C" w:rsidR="00C9784B" w:rsidRDefault="00C9784B" w:rsidP="004213E3">
      <w:pPr>
        <w:jc w:val="center"/>
        <w:rPr>
          <w:rFonts w:ascii="Century Gothic" w:hAnsi="Century Gothic"/>
          <w:color w:val="336699"/>
          <w:sz w:val="52"/>
          <w:szCs w:val="52"/>
        </w:rPr>
      </w:pPr>
    </w:p>
    <w:p w14:paraId="783A4C37" w14:textId="17B96E8F" w:rsidR="00301D71" w:rsidRDefault="00325CD2" w:rsidP="004213E3">
      <w:pPr>
        <w:jc w:val="center"/>
        <w:rPr>
          <w:rFonts w:ascii="Century Gothic" w:hAnsi="Century Gothic"/>
          <w:b/>
          <w:bCs/>
          <w:color w:val="336699"/>
          <w:sz w:val="44"/>
          <w:szCs w:val="44"/>
        </w:rPr>
      </w:pPr>
      <w:r w:rsidRPr="003623D8">
        <w:rPr>
          <w:rFonts w:ascii="Century Gothic" w:hAnsi="Century Gothic"/>
          <w:color w:val="336633"/>
          <w:sz w:val="44"/>
          <w:szCs w:val="44"/>
        </w:rPr>
        <w:t xml:space="preserve">Updated </w:t>
      </w:r>
      <w:bookmarkStart w:id="0" w:name="Date"/>
      <w:r w:rsidR="00EC111C">
        <w:rPr>
          <w:rFonts w:ascii="Century Gothic" w:hAnsi="Century Gothic"/>
          <w:color w:val="336633"/>
          <w:sz w:val="44"/>
          <w:szCs w:val="44"/>
        </w:rPr>
        <w:t>October 15</w:t>
      </w:r>
      <w:r w:rsidR="00F23769">
        <w:rPr>
          <w:rFonts w:ascii="Century Gothic" w:hAnsi="Century Gothic"/>
          <w:color w:val="336633"/>
          <w:sz w:val="44"/>
          <w:szCs w:val="44"/>
        </w:rPr>
        <w:t>,</w:t>
      </w:r>
      <w:r w:rsidR="007E7718">
        <w:rPr>
          <w:rFonts w:ascii="Century Gothic" w:hAnsi="Century Gothic"/>
          <w:color w:val="336633"/>
          <w:sz w:val="44"/>
          <w:szCs w:val="44"/>
        </w:rPr>
        <w:t xml:space="preserve"> </w:t>
      </w:r>
      <w:r w:rsidR="00D502C5" w:rsidRPr="003623D8">
        <w:rPr>
          <w:rFonts w:ascii="Century Gothic" w:hAnsi="Century Gothic"/>
          <w:color w:val="336633"/>
          <w:sz w:val="44"/>
          <w:szCs w:val="44"/>
        </w:rPr>
        <w:t>2021</w:t>
      </w:r>
      <w:bookmarkEnd w:id="0"/>
      <w:r w:rsidR="00301D71">
        <w:rPr>
          <w:rFonts w:ascii="Century Gothic" w:hAnsi="Century Gothic"/>
          <w:b/>
          <w:bCs/>
          <w:color w:val="336699"/>
          <w:sz w:val="44"/>
          <w:szCs w:val="44"/>
        </w:rPr>
        <w:br w:type="page"/>
      </w:r>
    </w:p>
    <w:p w14:paraId="7DE7787E" w14:textId="34A0657F" w:rsidR="00113756" w:rsidRDefault="00113756" w:rsidP="000A6D67">
      <w:pPr>
        <w:pStyle w:val="Heading1"/>
      </w:pPr>
      <w:r>
        <w:lastRenderedPageBreak/>
        <w:t>Overview</w:t>
      </w:r>
    </w:p>
    <w:p w14:paraId="08628A4A" w14:textId="49B2C967" w:rsidR="00C25228" w:rsidRPr="00C25228" w:rsidRDefault="00C25228" w:rsidP="00EA70B5">
      <w:pPr>
        <w:ind w:right="90"/>
      </w:pPr>
      <w:r w:rsidRPr="001A358B">
        <w:rPr>
          <w:rFonts w:ascii="Century Gothic" w:hAnsi="Century Gothic"/>
        </w:rPr>
        <w:t xml:space="preserve">This document outlines the proposed </w:t>
      </w:r>
      <w:r>
        <w:rPr>
          <w:rFonts w:ascii="Century Gothic" w:hAnsi="Century Gothic"/>
        </w:rPr>
        <w:t xml:space="preserve">processes and </w:t>
      </w:r>
      <w:r w:rsidRPr="001A358B">
        <w:rPr>
          <w:rFonts w:ascii="Century Gothic" w:hAnsi="Century Gothic"/>
        </w:rPr>
        <w:t xml:space="preserve">uses of </w:t>
      </w:r>
      <w:r w:rsidR="00205BC5">
        <w:rPr>
          <w:rFonts w:ascii="Century Gothic" w:hAnsi="Century Gothic"/>
        </w:rPr>
        <w:t>Hubbard</w:t>
      </w:r>
      <w:r w:rsidRPr="001A358B">
        <w:rPr>
          <w:rFonts w:ascii="Century Gothic" w:hAnsi="Century Gothic"/>
        </w:rPr>
        <w:t xml:space="preserve"> County’s American Rescue Plan –</w:t>
      </w:r>
      <w:r>
        <w:rPr>
          <w:rFonts w:ascii="Century Gothic" w:hAnsi="Century Gothic"/>
        </w:rPr>
        <w:t xml:space="preserve"> </w:t>
      </w:r>
      <w:r w:rsidR="002A7B65">
        <w:rPr>
          <w:rFonts w:ascii="Century Gothic" w:hAnsi="Century Gothic"/>
        </w:rPr>
        <w:t xml:space="preserve">State and </w:t>
      </w:r>
      <w:r>
        <w:rPr>
          <w:rFonts w:ascii="Century Gothic" w:hAnsi="Century Gothic"/>
        </w:rPr>
        <w:t>Local</w:t>
      </w:r>
      <w:r w:rsidRPr="001A358B">
        <w:rPr>
          <w:rFonts w:ascii="Century Gothic" w:hAnsi="Century Gothic"/>
        </w:rPr>
        <w:t xml:space="preserve"> Fiscal </w:t>
      </w:r>
      <w:r>
        <w:rPr>
          <w:rFonts w:ascii="Century Gothic" w:hAnsi="Century Gothic"/>
        </w:rPr>
        <w:t>Recovery</w:t>
      </w:r>
      <w:r w:rsidRPr="001A358B">
        <w:rPr>
          <w:rFonts w:ascii="Century Gothic" w:hAnsi="Century Gothic"/>
        </w:rPr>
        <w:t xml:space="preserve"> Fund</w:t>
      </w:r>
      <w:r w:rsidR="002A7B65">
        <w:rPr>
          <w:rFonts w:ascii="Century Gothic" w:hAnsi="Century Gothic"/>
        </w:rPr>
        <w:t>s</w:t>
      </w:r>
      <w:r w:rsidRPr="001A358B">
        <w:rPr>
          <w:rFonts w:ascii="Century Gothic" w:hAnsi="Century Gothic"/>
        </w:rPr>
        <w:t xml:space="preserve"> allocation.  Additional </w:t>
      </w:r>
      <w:r w:rsidR="00EA70B5">
        <w:rPr>
          <w:rFonts w:ascii="Century Gothic" w:hAnsi="Century Gothic"/>
        </w:rPr>
        <w:t>information</w:t>
      </w:r>
      <w:r w:rsidRPr="001A358B">
        <w:rPr>
          <w:rFonts w:ascii="Century Gothic" w:hAnsi="Century Gothic"/>
        </w:rPr>
        <w:t xml:space="preserve"> will be added to the </w:t>
      </w:r>
      <w:r w:rsidR="00EA70B5">
        <w:rPr>
          <w:rFonts w:ascii="Century Gothic" w:hAnsi="Century Gothic"/>
        </w:rPr>
        <w:t>document</w:t>
      </w:r>
      <w:r w:rsidRPr="001A358B">
        <w:rPr>
          <w:rFonts w:ascii="Century Gothic" w:hAnsi="Century Gothic"/>
        </w:rPr>
        <w:t xml:space="preserve"> as details and cost estimates become available</w:t>
      </w:r>
      <w:r w:rsidR="00EA70B5">
        <w:rPr>
          <w:rFonts w:ascii="Century Gothic" w:hAnsi="Century Gothic"/>
        </w:rPr>
        <w:t xml:space="preserve"> and decisions are made. </w:t>
      </w:r>
      <w:r w:rsidRPr="001A358B">
        <w:rPr>
          <w:rFonts w:ascii="Century Gothic" w:hAnsi="Century Gothic"/>
        </w:rPr>
        <w:t xml:space="preserve"> </w:t>
      </w:r>
    </w:p>
    <w:p w14:paraId="466EFA3E" w14:textId="03855E15" w:rsidR="006F493E" w:rsidRDefault="006F493E" w:rsidP="006F493E">
      <w:pPr>
        <w:ind w:right="90"/>
        <w:rPr>
          <w:rFonts w:ascii="Century Gothic" w:hAnsi="Century Gothic"/>
          <w:b/>
          <w:bCs/>
          <w:color w:val="336633"/>
          <w:sz w:val="28"/>
          <w:szCs w:val="28"/>
        </w:rPr>
      </w:pPr>
      <w:r>
        <w:rPr>
          <w:rFonts w:ascii="Century Gothic" w:hAnsi="Century Gothic"/>
          <w:b/>
          <w:bCs/>
          <w:color w:val="336633"/>
          <w:sz w:val="28"/>
          <w:szCs w:val="28"/>
        </w:rPr>
        <w:t xml:space="preserve">American Rescue Plan – </w:t>
      </w:r>
      <w:r w:rsidR="002A7B65">
        <w:rPr>
          <w:rFonts w:ascii="Century Gothic" w:hAnsi="Century Gothic"/>
          <w:b/>
          <w:bCs/>
          <w:color w:val="336633"/>
          <w:sz w:val="28"/>
          <w:szCs w:val="28"/>
        </w:rPr>
        <w:t xml:space="preserve">State and </w:t>
      </w:r>
      <w:r>
        <w:rPr>
          <w:rFonts w:ascii="Century Gothic" w:hAnsi="Century Gothic"/>
          <w:b/>
          <w:bCs/>
          <w:color w:val="336633"/>
          <w:sz w:val="28"/>
          <w:szCs w:val="28"/>
        </w:rPr>
        <w:t>Local Fiscal Reco</w:t>
      </w:r>
      <w:r w:rsidR="00376DF8">
        <w:rPr>
          <w:rFonts w:ascii="Century Gothic" w:hAnsi="Century Gothic"/>
          <w:b/>
          <w:bCs/>
          <w:color w:val="336633"/>
          <w:sz w:val="28"/>
          <w:szCs w:val="28"/>
        </w:rPr>
        <w:t>very Funds</w:t>
      </w:r>
    </w:p>
    <w:p w14:paraId="6CB1D481" w14:textId="2DDF28B2" w:rsidR="006F493E" w:rsidRDefault="00205BC5" w:rsidP="006F493E">
      <w:pPr>
        <w:rPr>
          <w:rFonts w:ascii="Century Gothic" w:hAnsi="Century Gothic"/>
        </w:rPr>
      </w:pPr>
      <w:r>
        <w:rPr>
          <w:rFonts w:ascii="Century Gothic" w:hAnsi="Century Gothic"/>
        </w:rPr>
        <w:t>Hubbard</w:t>
      </w:r>
      <w:r w:rsidR="00112657" w:rsidRPr="003207CD">
        <w:rPr>
          <w:rFonts w:ascii="Century Gothic" w:hAnsi="Century Gothic"/>
        </w:rPr>
        <w:t xml:space="preserve"> County </w:t>
      </w:r>
      <w:r w:rsidR="003207CD">
        <w:rPr>
          <w:rFonts w:ascii="Century Gothic" w:hAnsi="Century Gothic"/>
        </w:rPr>
        <w:t>was allocated</w:t>
      </w:r>
      <w:r w:rsidR="00112657" w:rsidRPr="003207CD">
        <w:rPr>
          <w:rFonts w:ascii="Century Gothic" w:hAnsi="Century Gothic"/>
        </w:rPr>
        <w:t xml:space="preserve"> $</w:t>
      </w:r>
      <w:r>
        <w:rPr>
          <w:rFonts w:ascii="Century Gothic" w:hAnsi="Century Gothic"/>
        </w:rPr>
        <w:t>4,174,375</w:t>
      </w:r>
      <w:r w:rsidR="00112657" w:rsidRPr="003207CD">
        <w:rPr>
          <w:rFonts w:ascii="Century Gothic" w:hAnsi="Century Gothic"/>
        </w:rPr>
        <w:t xml:space="preserve"> through the American Rescue Plan – </w:t>
      </w:r>
      <w:r w:rsidR="0083278E">
        <w:rPr>
          <w:rFonts w:ascii="Century Gothic" w:hAnsi="Century Gothic"/>
        </w:rPr>
        <w:t>State and Local</w:t>
      </w:r>
      <w:r w:rsidR="0083278E" w:rsidRPr="001A358B">
        <w:rPr>
          <w:rFonts w:ascii="Century Gothic" w:hAnsi="Century Gothic"/>
        </w:rPr>
        <w:t xml:space="preserve"> Fiscal </w:t>
      </w:r>
      <w:r w:rsidR="0083278E">
        <w:rPr>
          <w:rFonts w:ascii="Century Gothic" w:hAnsi="Century Gothic"/>
        </w:rPr>
        <w:t>Recovery</w:t>
      </w:r>
      <w:r w:rsidR="0083278E" w:rsidRPr="001A358B">
        <w:rPr>
          <w:rFonts w:ascii="Century Gothic" w:hAnsi="Century Gothic"/>
        </w:rPr>
        <w:t xml:space="preserve"> Fund</w:t>
      </w:r>
      <w:r w:rsidR="0083278E">
        <w:rPr>
          <w:rFonts w:ascii="Century Gothic" w:hAnsi="Century Gothic"/>
        </w:rPr>
        <w:t>s</w:t>
      </w:r>
      <w:r w:rsidR="0083278E" w:rsidRPr="001A358B">
        <w:rPr>
          <w:rFonts w:ascii="Century Gothic" w:hAnsi="Century Gothic"/>
        </w:rPr>
        <w:t xml:space="preserve"> </w:t>
      </w:r>
      <w:r w:rsidR="002A7B65">
        <w:rPr>
          <w:rFonts w:ascii="Century Gothic" w:hAnsi="Century Gothic"/>
        </w:rPr>
        <w:t>(ARP-SLFRF)</w:t>
      </w:r>
      <w:r w:rsidR="00392286" w:rsidRPr="003207CD">
        <w:rPr>
          <w:rFonts w:ascii="Century Gothic" w:hAnsi="Century Gothic"/>
        </w:rPr>
        <w:t xml:space="preserve">.  The first </w:t>
      </w:r>
      <w:r>
        <w:rPr>
          <w:rFonts w:ascii="Century Gothic" w:hAnsi="Century Gothic"/>
        </w:rPr>
        <w:t>half</w:t>
      </w:r>
      <w:r w:rsidR="00392286" w:rsidRPr="003207CD">
        <w:rPr>
          <w:rFonts w:ascii="Century Gothic" w:hAnsi="Century Gothic"/>
        </w:rPr>
        <w:t xml:space="preserve"> of </w:t>
      </w:r>
      <w:r>
        <w:rPr>
          <w:rFonts w:ascii="Century Gothic" w:hAnsi="Century Gothic"/>
        </w:rPr>
        <w:t xml:space="preserve">funding </w:t>
      </w:r>
      <w:r w:rsidR="00392286" w:rsidRPr="003207CD">
        <w:rPr>
          <w:rFonts w:ascii="Century Gothic" w:hAnsi="Century Gothic"/>
        </w:rPr>
        <w:t>was received</w:t>
      </w:r>
      <w:r w:rsidR="004F7BF5">
        <w:rPr>
          <w:rFonts w:ascii="Century Gothic" w:hAnsi="Century Gothic"/>
        </w:rPr>
        <w:t xml:space="preserve"> in May 2021</w:t>
      </w:r>
      <w:r w:rsidR="00392286" w:rsidRPr="003207CD">
        <w:rPr>
          <w:rFonts w:ascii="Century Gothic" w:hAnsi="Century Gothic"/>
        </w:rPr>
        <w:t xml:space="preserve">; the remaining amount </w:t>
      </w:r>
      <w:r w:rsidR="004F7BF5">
        <w:rPr>
          <w:rFonts w:ascii="Century Gothic" w:hAnsi="Century Gothic"/>
        </w:rPr>
        <w:t>is expected in May</w:t>
      </w:r>
      <w:r w:rsidR="003207CD" w:rsidRPr="003207CD">
        <w:rPr>
          <w:rFonts w:ascii="Century Gothic" w:hAnsi="Century Gothic"/>
        </w:rPr>
        <w:t xml:space="preserve"> 2022. </w:t>
      </w:r>
    </w:p>
    <w:p w14:paraId="1D0FABB3" w14:textId="4C2293D9" w:rsidR="003207CD" w:rsidRDefault="007028D0" w:rsidP="006F493E">
      <w:pPr>
        <w:rPr>
          <w:rFonts w:ascii="Century Gothic" w:hAnsi="Century Gothic"/>
        </w:rPr>
      </w:pPr>
      <w:r>
        <w:rPr>
          <w:rFonts w:ascii="Century Gothic" w:hAnsi="Century Gothic"/>
        </w:rPr>
        <w:t>Eligible uses of the fund</w:t>
      </w:r>
      <w:r w:rsidR="005E3DAE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include:</w:t>
      </w:r>
    </w:p>
    <w:p w14:paraId="6AC85373" w14:textId="77777777" w:rsidR="005E3DAE" w:rsidRPr="005E3DAE" w:rsidRDefault="005E3DAE" w:rsidP="005E3DAE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5E3DAE">
        <w:rPr>
          <w:rFonts w:ascii="Century Gothic" w:hAnsi="Century Gothic"/>
        </w:rPr>
        <w:t>Responding to the public health emergency</w:t>
      </w:r>
    </w:p>
    <w:p w14:paraId="2236606F" w14:textId="68B94635" w:rsidR="005E3DAE" w:rsidRPr="005E3DAE" w:rsidRDefault="005E3DAE" w:rsidP="005E3DAE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5E3DAE">
        <w:rPr>
          <w:rFonts w:ascii="Century Gothic" w:hAnsi="Century Gothic"/>
        </w:rPr>
        <w:t>Addressing negative economic impacts</w:t>
      </w:r>
      <w:r>
        <w:rPr>
          <w:rFonts w:ascii="Century Gothic" w:hAnsi="Century Gothic"/>
        </w:rPr>
        <w:t>, including public sector revenue loss</w:t>
      </w:r>
    </w:p>
    <w:p w14:paraId="1B1E4D54" w14:textId="77777777" w:rsidR="005E3DAE" w:rsidRPr="005E3DAE" w:rsidRDefault="005E3DAE" w:rsidP="005E3DAE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5E3DAE">
        <w:rPr>
          <w:rFonts w:ascii="Century Gothic" w:hAnsi="Century Gothic"/>
        </w:rPr>
        <w:t>Serving the hardest hit</w:t>
      </w:r>
    </w:p>
    <w:p w14:paraId="74896289" w14:textId="77777777" w:rsidR="005E3DAE" w:rsidRPr="005E3DAE" w:rsidRDefault="005E3DAE" w:rsidP="005E3DAE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5E3DAE">
        <w:rPr>
          <w:rFonts w:ascii="Century Gothic" w:hAnsi="Century Gothic"/>
        </w:rPr>
        <w:t>Improving access to infrastructure</w:t>
      </w:r>
    </w:p>
    <w:p w14:paraId="5BCAA301" w14:textId="1334688C" w:rsidR="007028D0" w:rsidRPr="003207CD" w:rsidRDefault="005E3DAE" w:rsidP="006F493E">
      <w:pPr>
        <w:rPr>
          <w:rFonts w:ascii="Century Gothic" w:hAnsi="Century Gothic"/>
        </w:rPr>
      </w:pPr>
      <w:r>
        <w:rPr>
          <w:rFonts w:ascii="Century Gothic" w:hAnsi="Century Gothic"/>
        </w:rPr>
        <w:t>Ineligible uses of the funds include:</w:t>
      </w:r>
    </w:p>
    <w:p w14:paraId="23E36F91" w14:textId="77777777" w:rsidR="00C25228" w:rsidRPr="00C25228" w:rsidRDefault="00C25228" w:rsidP="00C2522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C25228">
        <w:rPr>
          <w:rFonts w:ascii="Century Gothic" w:hAnsi="Century Gothic"/>
        </w:rPr>
        <w:t>Offset a tax cut</w:t>
      </w:r>
    </w:p>
    <w:p w14:paraId="673BDD79" w14:textId="77777777" w:rsidR="00C25228" w:rsidRPr="00C25228" w:rsidRDefault="00C25228" w:rsidP="00C2522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C25228">
        <w:rPr>
          <w:rFonts w:ascii="Century Gothic" w:hAnsi="Century Gothic"/>
        </w:rPr>
        <w:t>Deposit in pension funds</w:t>
      </w:r>
    </w:p>
    <w:p w14:paraId="7EAC55F3" w14:textId="77777777" w:rsidR="00C25228" w:rsidRPr="00C25228" w:rsidRDefault="00C25228" w:rsidP="00C2522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C25228">
        <w:rPr>
          <w:rFonts w:ascii="Century Gothic" w:hAnsi="Century Gothic"/>
        </w:rPr>
        <w:t>Bolstering rainy day reserves</w:t>
      </w:r>
    </w:p>
    <w:p w14:paraId="346A5A2B" w14:textId="77777777" w:rsidR="00C25228" w:rsidRPr="00C25228" w:rsidRDefault="00C25228" w:rsidP="00C2522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C25228">
        <w:rPr>
          <w:rFonts w:ascii="Century Gothic" w:hAnsi="Century Gothic"/>
        </w:rPr>
        <w:t>Debt service payments</w:t>
      </w:r>
    </w:p>
    <w:p w14:paraId="7DA5E9F4" w14:textId="41A7C75A" w:rsidR="005914ED" w:rsidRDefault="002A7B65" w:rsidP="005914ED">
      <w:pPr>
        <w:ind w:right="90"/>
        <w:rPr>
          <w:rFonts w:ascii="Century Gothic" w:hAnsi="Century Gothic"/>
          <w:b/>
          <w:bCs/>
          <w:color w:val="336633"/>
          <w:sz w:val="28"/>
          <w:szCs w:val="28"/>
        </w:rPr>
      </w:pPr>
      <w:r>
        <w:rPr>
          <w:rFonts w:ascii="Century Gothic" w:hAnsi="Century Gothic"/>
        </w:rPr>
        <w:t xml:space="preserve">ARP-SLFRF </w:t>
      </w:r>
      <w:r w:rsidR="00FA6449">
        <w:rPr>
          <w:rFonts w:ascii="Century Gothic" w:hAnsi="Century Gothic"/>
        </w:rPr>
        <w:t xml:space="preserve">may be used to fund eligible programs and expenses </w:t>
      </w:r>
      <w:r w:rsidR="004E5828">
        <w:rPr>
          <w:rFonts w:ascii="Century Gothic" w:hAnsi="Century Gothic"/>
        </w:rPr>
        <w:t>incurred between</w:t>
      </w:r>
      <w:r w:rsidR="00FA6449">
        <w:rPr>
          <w:rFonts w:ascii="Century Gothic" w:hAnsi="Century Gothic"/>
        </w:rPr>
        <w:t xml:space="preserve"> March 3, 2021 and December 31, 2024.   </w:t>
      </w:r>
    </w:p>
    <w:p w14:paraId="2ACF2961" w14:textId="34D84666" w:rsidR="00EA70B5" w:rsidRDefault="00510B82" w:rsidP="005914ED">
      <w:pPr>
        <w:ind w:right="90"/>
        <w:rPr>
          <w:rFonts w:ascii="Century Gothic" w:hAnsi="Century Gothic"/>
          <w:b/>
          <w:bCs/>
          <w:color w:val="336633"/>
          <w:sz w:val="28"/>
          <w:szCs w:val="28"/>
        </w:rPr>
      </w:pPr>
      <w:r>
        <w:rPr>
          <w:rFonts w:ascii="Century Gothic" w:hAnsi="Century Gothic"/>
          <w:b/>
          <w:bCs/>
          <w:color w:val="336633"/>
          <w:sz w:val="28"/>
          <w:szCs w:val="28"/>
        </w:rPr>
        <w:t>Other Funding Opportunities under the American Rescue Plan</w:t>
      </w:r>
    </w:p>
    <w:p w14:paraId="7FC6398D" w14:textId="33EDEAC8" w:rsidR="00E17B82" w:rsidRDefault="00510B82" w:rsidP="005914ED">
      <w:pPr>
        <w:ind w:right="90"/>
        <w:rPr>
          <w:rFonts w:ascii="Century Gothic" w:hAnsi="Century Gothic"/>
        </w:rPr>
      </w:pPr>
      <w:r w:rsidRPr="00E17B82">
        <w:rPr>
          <w:rFonts w:ascii="Century Gothic" w:hAnsi="Century Gothic"/>
        </w:rPr>
        <w:t xml:space="preserve">The American Rescue Plan </w:t>
      </w:r>
      <w:r w:rsidR="00E17B82">
        <w:rPr>
          <w:rFonts w:ascii="Century Gothic" w:hAnsi="Century Gothic"/>
        </w:rPr>
        <w:t xml:space="preserve">includes several funding opportunities outside of the </w:t>
      </w:r>
      <w:r w:rsidR="0083278E">
        <w:rPr>
          <w:rFonts w:ascii="Century Gothic" w:hAnsi="Century Gothic"/>
        </w:rPr>
        <w:t xml:space="preserve">State and </w:t>
      </w:r>
      <w:r w:rsidR="00E17B82">
        <w:rPr>
          <w:rFonts w:ascii="Century Gothic" w:hAnsi="Century Gothic"/>
        </w:rPr>
        <w:t xml:space="preserve">Local Fiscal Recovery Funds that were allocated to </w:t>
      </w:r>
      <w:r w:rsidR="00205BC5">
        <w:rPr>
          <w:rFonts w:ascii="Century Gothic" w:hAnsi="Century Gothic"/>
        </w:rPr>
        <w:t>Hubbard</w:t>
      </w:r>
      <w:r w:rsidR="00E17B82">
        <w:rPr>
          <w:rFonts w:ascii="Century Gothic" w:hAnsi="Century Gothic"/>
        </w:rPr>
        <w:t xml:space="preserve"> County.  Additional programs include</w:t>
      </w:r>
      <w:r w:rsidR="00D61985">
        <w:rPr>
          <w:rFonts w:ascii="Century Gothic" w:hAnsi="Century Gothic"/>
        </w:rPr>
        <w:t>, but are not limited to:</w:t>
      </w:r>
    </w:p>
    <w:p w14:paraId="0FFFB9B2" w14:textId="77777777" w:rsidR="0022646F" w:rsidRDefault="0022646F" w:rsidP="0022646F">
      <w:pPr>
        <w:pStyle w:val="ListParagraph"/>
        <w:numPr>
          <w:ilvl w:val="0"/>
          <w:numId w:val="18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Local Fiscal Recovery Funds to cities and townships</w:t>
      </w:r>
    </w:p>
    <w:p w14:paraId="1D23F0C4" w14:textId="3518B5B5" w:rsidR="0022646F" w:rsidRPr="0022646F" w:rsidRDefault="0022646F" w:rsidP="0022646F">
      <w:pPr>
        <w:pStyle w:val="ListParagraph"/>
        <w:numPr>
          <w:ilvl w:val="0"/>
          <w:numId w:val="18"/>
        </w:numPr>
        <w:ind w:right="90"/>
        <w:rPr>
          <w:rFonts w:ascii="Century Gothic" w:hAnsi="Century Gothic"/>
        </w:rPr>
      </w:pPr>
      <w:r w:rsidRPr="0022646F">
        <w:rPr>
          <w:rFonts w:ascii="Century Gothic" w:hAnsi="Century Gothic"/>
        </w:rPr>
        <w:t>Capital projects</w:t>
      </w:r>
    </w:p>
    <w:p w14:paraId="06D84501" w14:textId="77777777" w:rsidR="0022646F" w:rsidRPr="0022646F" w:rsidRDefault="0022646F" w:rsidP="0022646F">
      <w:pPr>
        <w:pStyle w:val="ListParagraph"/>
        <w:numPr>
          <w:ilvl w:val="0"/>
          <w:numId w:val="18"/>
        </w:numPr>
        <w:ind w:right="90"/>
        <w:rPr>
          <w:rFonts w:ascii="Century Gothic" w:hAnsi="Century Gothic"/>
        </w:rPr>
      </w:pPr>
      <w:r w:rsidRPr="0022646F">
        <w:rPr>
          <w:rFonts w:ascii="Century Gothic" w:hAnsi="Century Gothic"/>
        </w:rPr>
        <w:t>Housing</w:t>
      </w:r>
    </w:p>
    <w:p w14:paraId="31DBFAE0" w14:textId="77777777" w:rsidR="0022646F" w:rsidRPr="0022646F" w:rsidRDefault="0022646F" w:rsidP="0022646F">
      <w:pPr>
        <w:pStyle w:val="ListParagraph"/>
        <w:numPr>
          <w:ilvl w:val="0"/>
          <w:numId w:val="18"/>
        </w:numPr>
        <w:ind w:right="90"/>
        <w:rPr>
          <w:rFonts w:ascii="Century Gothic" w:hAnsi="Century Gothic"/>
        </w:rPr>
      </w:pPr>
      <w:r w:rsidRPr="0022646F">
        <w:rPr>
          <w:rFonts w:ascii="Century Gothic" w:hAnsi="Century Gothic"/>
        </w:rPr>
        <w:t>Small business assistance</w:t>
      </w:r>
    </w:p>
    <w:p w14:paraId="5F34301A" w14:textId="77777777" w:rsidR="0022646F" w:rsidRPr="0022646F" w:rsidRDefault="0022646F" w:rsidP="0022646F">
      <w:pPr>
        <w:pStyle w:val="ListParagraph"/>
        <w:numPr>
          <w:ilvl w:val="0"/>
          <w:numId w:val="18"/>
        </w:numPr>
        <w:ind w:right="90"/>
        <w:rPr>
          <w:rFonts w:ascii="Century Gothic" w:hAnsi="Century Gothic"/>
        </w:rPr>
      </w:pPr>
      <w:r w:rsidRPr="0022646F">
        <w:rPr>
          <w:rFonts w:ascii="Century Gothic" w:hAnsi="Century Gothic"/>
        </w:rPr>
        <w:t>Individual assistance</w:t>
      </w:r>
    </w:p>
    <w:p w14:paraId="70262F48" w14:textId="77777777" w:rsidR="0022646F" w:rsidRPr="0022646F" w:rsidRDefault="0022646F" w:rsidP="0022646F">
      <w:pPr>
        <w:pStyle w:val="ListParagraph"/>
        <w:numPr>
          <w:ilvl w:val="0"/>
          <w:numId w:val="18"/>
        </w:numPr>
        <w:ind w:right="90"/>
        <w:rPr>
          <w:rFonts w:ascii="Century Gothic" w:hAnsi="Century Gothic"/>
        </w:rPr>
      </w:pPr>
      <w:r w:rsidRPr="0022646F">
        <w:rPr>
          <w:rFonts w:ascii="Century Gothic" w:hAnsi="Century Gothic"/>
        </w:rPr>
        <w:t>Unemployment</w:t>
      </w:r>
    </w:p>
    <w:p w14:paraId="03F0D532" w14:textId="4556C0EE" w:rsidR="0022646F" w:rsidRPr="0022646F" w:rsidRDefault="0022646F" w:rsidP="0022646F">
      <w:pPr>
        <w:pStyle w:val="ListParagraph"/>
        <w:numPr>
          <w:ilvl w:val="0"/>
          <w:numId w:val="18"/>
        </w:numPr>
        <w:ind w:right="90"/>
        <w:rPr>
          <w:rFonts w:ascii="Century Gothic" w:hAnsi="Century Gothic"/>
        </w:rPr>
      </w:pPr>
      <w:r w:rsidRPr="0022646F">
        <w:rPr>
          <w:rFonts w:ascii="Century Gothic" w:hAnsi="Century Gothic"/>
        </w:rPr>
        <w:t>Tax changes</w:t>
      </w:r>
    </w:p>
    <w:p w14:paraId="033989B5" w14:textId="77777777" w:rsidR="00D61985" w:rsidRDefault="0022646F" w:rsidP="0022646F">
      <w:p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NACO has a</w:t>
      </w:r>
      <w:r w:rsidR="00F22FD9">
        <w:rPr>
          <w:rFonts w:ascii="Century Gothic" w:hAnsi="Century Gothic"/>
        </w:rPr>
        <w:t xml:space="preserve">n interactive </w:t>
      </w:r>
      <w:r>
        <w:rPr>
          <w:rFonts w:ascii="Century Gothic" w:hAnsi="Century Gothic"/>
        </w:rPr>
        <w:t xml:space="preserve">tool that </w:t>
      </w:r>
      <w:r w:rsidR="00F22FD9">
        <w:rPr>
          <w:rFonts w:ascii="Century Gothic" w:hAnsi="Century Gothic"/>
        </w:rPr>
        <w:t>provides a breakdown on the American Rescue Plan Funding availabl</w:t>
      </w:r>
      <w:r w:rsidR="00D61985">
        <w:rPr>
          <w:rFonts w:ascii="Century Gothic" w:hAnsi="Century Gothic"/>
        </w:rPr>
        <w:t xml:space="preserve">e: </w:t>
      </w:r>
    </w:p>
    <w:p w14:paraId="68118787" w14:textId="15A1557E" w:rsidR="00510B82" w:rsidRDefault="00EC111C" w:rsidP="0022646F">
      <w:pPr>
        <w:ind w:right="90"/>
        <w:rPr>
          <w:rFonts w:ascii="Century Gothic" w:hAnsi="Century Gothic"/>
        </w:rPr>
      </w:pPr>
      <w:hyperlink r:id="rId8" w:history="1">
        <w:r w:rsidR="00D61985" w:rsidRPr="00C315EC">
          <w:rPr>
            <w:rStyle w:val="Hyperlink"/>
            <w:rFonts w:ascii="Century Gothic" w:hAnsi="Century Gothic"/>
          </w:rPr>
          <w:t>https://www.naco.org/resources/featured/american-rescue-plan-act-funding-breakdown</w:t>
        </w:r>
      </w:hyperlink>
    </w:p>
    <w:p w14:paraId="25FDA2D7" w14:textId="34062D67" w:rsidR="00EA70B5" w:rsidRDefault="008D7C66" w:rsidP="005914ED">
      <w:pPr>
        <w:ind w:right="90"/>
        <w:rPr>
          <w:rFonts w:ascii="Century Gothic" w:hAnsi="Century Gothic"/>
          <w:b/>
          <w:bCs/>
          <w:color w:val="336633"/>
          <w:sz w:val="28"/>
          <w:szCs w:val="28"/>
        </w:rPr>
      </w:pPr>
      <w:r>
        <w:rPr>
          <w:rFonts w:ascii="Century Gothic" w:hAnsi="Century Gothic"/>
          <w:b/>
          <w:bCs/>
          <w:color w:val="336633"/>
          <w:sz w:val="28"/>
          <w:szCs w:val="28"/>
        </w:rPr>
        <w:lastRenderedPageBreak/>
        <w:t>American Rescue Plan Committee</w:t>
      </w:r>
    </w:p>
    <w:p w14:paraId="30224D4B" w14:textId="543E16C4" w:rsidR="007A3948" w:rsidRDefault="00CE3F7B" w:rsidP="007A3948">
      <w:pPr>
        <w:ind w:right="90"/>
        <w:rPr>
          <w:rFonts w:ascii="Century Gothic" w:hAnsi="Century Gothic"/>
        </w:rPr>
      </w:pPr>
      <w:r w:rsidRPr="007A3948">
        <w:rPr>
          <w:rFonts w:ascii="Century Gothic" w:hAnsi="Century Gothic"/>
        </w:rPr>
        <w:t xml:space="preserve">The </w:t>
      </w:r>
      <w:r w:rsidR="00205BC5">
        <w:rPr>
          <w:rFonts w:ascii="Century Gothic" w:hAnsi="Century Gothic"/>
        </w:rPr>
        <w:t>Hubbard</w:t>
      </w:r>
      <w:r w:rsidRPr="007A3948">
        <w:rPr>
          <w:rFonts w:ascii="Century Gothic" w:hAnsi="Century Gothic"/>
        </w:rPr>
        <w:t xml:space="preserve"> County American Rescue Plan (ARP) Committee is made of internal staff</w:t>
      </w:r>
      <w:r w:rsidR="007A3948">
        <w:rPr>
          <w:rFonts w:ascii="Century Gothic" w:hAnsi="Century Gothic"/>
        </w:rPr>
        <w:t xml:space="preserve">: </w:t>
      </w:r>
    </w:p>
    <w:p w14:paraId="3C8CA9BD" w14:textId="4E0E5AC2" w:rsidR="007A3948" w:rsidRDefault="00205BC5" w:rsidP="007A3948">
      <w:pPr>
        <w:pStyle w:val="ListParagraph"/>
        <w:numPr>
          <w:ilvl w:val="0"/>
          <w:numId w:val="2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Jeff Cadwell</w:t>
      </w:r>
      <w:r w:rsidR="009B58EB">
        <w:rPr>
          <w:rFonts w:ascii="Century Gothic" w:hAnsi="Century Gothic"/>
        </w:rPr>
        <w:t>, County Administrator</w:t>
      </w:r>
    </w:p>
    <w:p w14:paraId="2F7903A4" w14:textId="73EAE355" w:rsidR="007A3948" w:rsidRDefault="00205BC5" w:rsidP="007A3948">
      <w:pPr>
        <w:pStyle w:val="ListParagraph"/>
        <w:numPr>
          <w:ilvl w:val="0"/>
          <w:numId w:val="2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Kay Rave, County Auditor</w:t>
      </w:r>
    </w:p>
    <w:p w14:paraId="2956EC70" w14:textId="1FAB2354" w:rsidR="007A3948" w:rsidRDefault="00205BC5" w:rsidP="007A3948">
      <w:pPr>
        <w:pStyle w:val="ListParagraph"/>
        <w:numPr>
          <w:ilvl w:val="0"/>
          <w:numId w:val="2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Cory Aukes, County Sheriff</w:t>
      </w:r>
    </w:p>
    <w:p w14:paraId="03771573" w14:textId="0108A856" w:rsidR="00205BC5" w:rsidRDefault="00205BC5" w:rsidP="007A3948">
      <w:pPr>
        <w:pStyle w:val="ListParagraph"/>
        <w:numPr>
          <w:ilvl w:val="0"/>
          <w:numId w:val="2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 xml:space="preserve">Jed </w:t>
      </w:r>
      <w:proofErr w:type="spellStart"/>
      <w:r>
        <w:rPr>
          <w:rFonts w:ascii="Century Gothic" w:hAnsi="Century Gothic"/>
        </w:rPr>
        <w:t>Nordin</w:t>
      </w:r>
      <w:proofErr w:type="spellEnd"/>
      <w:r>
        <w:rPr>
          <w:rFonts w:ascii="Century Gothic" w:hAnsi="Century Gothic"/>
        </w:rPr>
        <w:t>, County Engineer</w:t>
      </w:r>
    </w:p>
    <w:p w14:paraId="442E9C05" w14:textId="7CA3242E" w:rsidR="00205BC5" w:rsidRDefault="00205BC5" w:rsidP="007A3948">
      <w:pPr>
        <w:pStyle w:val="ListParagraph"/>
        <w:numPr>
          <w:ilvl w:val="0"/>
          <w:numId w:val="2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 xml:space="preserve">Ted </w:t>
      </w:r>
      <w:proofErr w:type="spellStart"/>
      <w:r>
        <w:rPr>
          <w:rFonts w:ascii="Century Gothic" w:hAnsi="Century Gothic"/>
        </w:rPr>
        <w:t>VanKempen</w:t>
      </w:r>
      <w:proofErr w:type="spellEnd"/>
      <w:r>
        <w:rPr>
          <w:rFonts w:ascii="Century Gothic" w:hAnsi="Century Gothic"/>
        </w:rPr>
        <w:t>, County Commissioner</w:t>
      </w:r>
    </w:p>
    <w:p w14:paraId="19AFFDA3" w14:textId="1029A2B7" w:rsidR="00205BC5" w:rsidRDefault="00205BC5" w:rsidP="007A3948">
      <w:pPr>
        <w:pStyle w:val="ListParagraph"/>
        <w:numPr>
          <w:ilvl w:val="0"/>
          <w:numId w:val="2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Charlene Christenson, County Commissioner</w:t>
      </w:r>
    </w:p>
    <w:p w14:paraId="28540AE4" w14:textId="5C2AEDAA" w:rsidR="00205BC5" w:rsidRDefault="00205BC5" w:rsidP="007A3948">
      <w:pPr>
        <w:pStyle w:val="ListParagraph"/>
        <w:numPr>
          <w:ilvl w:val="0"/>
          <w:numId w:val="2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 xml:space="preserve">Mary Thompson, </w:t>
      </w:r>
      <w:r w:rsidR="00145686">
        <w:rPr>
          <w:rFonts w:ascii="Century Gothic" w:hAnsi="Century Gothic"/>
        </w:rPr>
        <w:t xml:space="preserve">Executive </w:t>
      </w:r>
      <w:r>
        <w:rPr>
          <w:rFonts w:ascii="Century Gothic" w:hAnsi="Century Gothic"/>
        </w:rPr>
        <w:t xml:space="preserve">Director, </w:t>
      </w:r>
      <w:r w:rsidR="00145686">
        <w:rPr>
          <w:rFonts w:ascii="Century Gothic" w:hAnsi="Century Gothic"/>
        </w:rPr>
        <w:t>Heartland</w:t>
      </w:r>
      <w:r>
        <w:rPr>
          <w:rFonts w:ascii="Century Gothic" w:hAnsi="Century Gothic"/>
        </w:rPr>
        <w:t xml:space="preserve"> Lakes Development Commission</w:t>
      </w:r>
    </w:p>
    <w:p w14:paraId="3C2DE177" w14:textId="0556D963" w:rsidR="007A3948" w:rsidRPr="00233184" w:rsidRDefault="007A3948" w:rsidP="007A3948">
      <w:pPr>
        <w:ind w:right="90"/>
        <w:rPr>
          <w:rFonts w:ascii="Century Gothic" w:hAnsi="Century Gothic"/>
          <w:b/>
          <w:bCs/>
          <w:color w:val="336633"/>
          <w:sz w:val="28"/>
          <w:szCs w:val="28"/>
        </w:rPr>
      </w:pPr>
      <w:r w:rsidRPr="007A3948">
        <w:rPr>
          <w:rFonts w:ascii="Century Gothic" w:hAnsi="Century Gothic"/>
        </w:rPr>
        <w:t xml:space="preserve">The committee will review </w:t>
      </w:r>
      <w:r>
        <w:rPr>
          <w:rFonts w:ascii="Century Gothic" w:hAnsi="Century Gothic"/>
        </w:rPr>
        <w:t>proposed use</w:t>
      </w:r>
      <w:r w:rsidR="003C78CA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and </w:t>
      </w:r>
      <w:r w:rsidR="00852434">
        <w:rPr>
          <w:rFonts w:ascii="Century Gothic" w:hAnsi="Century Gothic"/>
        </w:rPr>
        <w:t xml:space="preserve">evaluate eligibility, </w:t>
      </w:r>
      <w:r w:rsidR="003E20E5">
        <w:rPr>
          <w:rFonts w:ascii="Century Gothic" w:hAnsi="Century Gothic"/>
        </w:rPr>
        <w:t xml:space="preserve">coordinate review with the County Board, and oversee the grant application and agreement process.  </w:t>
      </w:r>
      <w:r>
        <w:rPr>
          <w:rFonts w:ascii="Century Gothic" w:hAnsi="Century Gothic"/>
        </w:rPr>
        <w:t xml:space="preserve">The committee will also review </w:t>
      </w:r>
      <w:r w:rsidRPr="007A3948">
        <w:rPr>
          <w:rFonts w:ascii="Century Gothic" w:hAnsi="Century Gothic"/>
        </w:rPr>
        <w:t>expenditures and make recommendations to the County Board for approval via the County Board Consent Agenda.</w:t>
      </w:r>
    </w:p>
    <w:p w14:paraId="3D8C6A04" w14:textId="7CA28CFF" w:rsidR="00EA6F24" w:rsidRDefault="00EA6F24" w:rsidP="00EA6F24">
      <w:pPr>
        <w:ind w:right="90"/>
        <w:rPr>
          <w:rFonts w:ascii="Century Gothic" w:hAnsi="Century Gothic"/>
          <w:b/>
          <w:bCs/>
          <w:color w:val="336633"/>
          <w:sz w:val="28"/>
          <w:szCs w:val="28"/>
        </w:rPr>
      </w:pPr>
      <w:r>
        <w:rPr>
          <w:rFonts w:ascii="Century Gothic" w:hAnsi="Century Gothic"/>
          <w:b/>
          <w:bCs/>
          <w:color w:val="336633"/>
          <w:sz w:val="28"/>
          <w:szCs w:val="28"/>
        </w:rPr>
        <w:t>Financial Procedures</w:t>
      </w:r>
    </w:p>
    <w:p w14:paraId="2687A466" w14:textId="721C4B73" w:rsidR="00B77244" w:rsidRPr="005312C1" w:rsidRDefault="004E01DC" w:rsidP="005312C1">
      <w:pPr>
        <w:rPr>
          <w:rFonts w:ascii="Century Gothic" w:hAnsi="Century Gothic"/>
        </w:rPr>
      </w:pPr>
      <w:r>
        <w:rPr>
          <w:rFonts w:ascii="Century Gothic" w:hAnsi="Century Gothic"/>
        </w:rPr>
        <w:t>Hubbard County has set up accounts designated for the use of ARP-SLFRF funds. Grant recipients will be given account information when their request is approved.</w:t>
      </w:r>
    </w:p>
    <w:p w14:paraId="64676280" w14:textId="3ABE030C" w:rsidR="002F65A0" w:rsidRDefault="00562142" w:rsidP="00DD5E83">
      <w:pPr>
        <w:ind w:right="90"/>
        <w:rPr>
          <w:rFonts w:ascii="Century Gothic" w:hAnsi="Century Gothic"/>
          <w:b/>
          <w:bCs/>
          <w:color w:val="336633"/>
          <w:sz w:val="28"/>
          <w:szCs w:val="28"/>
        </w:rPr>
      </w:pPr>
      <w:r>
        <w:rPr>
          <w:rFonts w:ascii="Century Gothic" w:hAnsi="Century Gothic"/>
          <w:b/>
          <w:bCs/>
          <w:color w:val="336633"/>
          <w:sz w:val="28"/>
          <w:szCs w:val="28"/>
        </w:rPr>
        <w:t>County Guidelines</w:t>
      </w:r>
    </w:p>
    <w:p w14:paraId="7F5B2124" w14:textId="3E35070A" w:rsidR="002A6C2C" w:rsidRDefault="002A6C2C" w:rsidP="002A6C2C">
      <w:pPr>
        <w:ind w:right="9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Temporary nature of ARP-SLFRF Funds</w:t>
      </w:r>
    </w:p>
    <w:p w14:paraId="135BDAA9" w14:textId="0C07648B" w:rsidR="002A6C2C" w:rsidRPr="00676D7C" w:rsidRDefault="00422D54" w:rsidP="002A6C2C">
      <w:p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 xml:space="preserve">ARP-SLFRF may be used to fund eligible programs and expenses </w:t>
      </w:r>
      <w:r w:rsidR="00A10324">
        <w:rPr>
          <w:rFonts w:ascii="Century Gothic" w:hAnsi="Century Gothic"/>
        </w:rPr>
        <w:t xml:space="preserve">incurred </w:t>
      </w:r>
      <w:r w:rsidR="004E5828">
        <w:rPr>
          <w:rFonts w:ascii="Century Gothic" w:hAnsi="Century Gothic"/>
        </w:rPr>
        <w:t>between</w:t>
      </w:r>
      <w:r>
        <w:rPr>
          <w:rFonts w:ascii="Century Gothic" w:hAnsi="Century Gothic"/>
        </w:rPr>
        <w:t xml:space="preserve"> March 3, 2021 and December 31, 2024.  </w:t>
      </w:r>
      <w:r w:rsidRPr="00676D7C">
        <w:rPr>
          <w:rFonts w:ascii="Century Gothic" w:hAnsi="Century Gothic"/>
        </w:rPr>
        <w:t>Care should be taken to avoid creating new programs or add-ons to existing programs that require ongoing financial commitment.   Agencies</w:t>
      </w:r>
      <w:r w:rsidR="00676D7C">
        <w:rPr>
          <w:rFonts w:ascii="Century Gothic" w:hAnsi="Century Gothic"/>
        </w:rPr>
        <w:t xml:space="preserve"> and</w:t>
      </w:r>
      <w:r w:rsidRPr="00676D7C">
        <w:rPr>
          <w:rFonts w:ascii="Century Gothic" w:hAnsi="Century Gothic"/>
        </w:rPr>
        <w:t xml:space="preserve"> departments proposing programs </w:t>
      </w:r>
      <w:r w:rsidR="00676D7C" w:rsidRPr="00676D7C">
        <w:rPr>
          <w:rFonts w:ascii="Century Gothic" w:hAnsi="Century Gothic"/>
        </w:rPr>
        <w:t>should provide information about if and how the program will be maintained after the ARP-SLFRF eligibility period</w:t>
      </w:r>
      <w:r w:rsidR="003C78CA">
        <w:rPr>
          <w:rFonts w:ascii="Century Gothic" w:hAnsi="Century Gothic"/>
        </w:rPr>
        <w:t xml:space="preserve"> has expired. </w:t>
      </w:r>
    </w:p>
    <w:p w14:paraId="699D8A70" w14:textId="22556576" w:rsidR="00DD5E83" w:rsidRPr="00C5579B" w:rsidRDefault="002F65A0" w:rsidP="00DD5E83">
      <w:pPr>
        <w:ind w:right="90"/>
        <w:rPr>
          <w:rFonts w:ascii="Century Gothic" w:hAnsi="Century Gothic"/>
          <w:b/>
          <w:bCs/>
        </w:rPr>
      </w:pPr>
      <w:r w:rsidRPr="00C5579B">
        <w:rPr>
          <w:rFonts w:ascii="Century Gothic" w:hAnsi="Century Gothic"/>
          <w:b/>
          <w:bCs/>
        </w:rPr>
        <w:t xml:space="preserve">Hiring </w:t>
      </w:r>
      <w:r w:rsidR="00F6302B">
        <w:rPr>
          <w:rFonts w:ascii="Century Gothic" w:hAnsi="Century Gothic"/>
          <w:b/>
          <w:bCs/>
        </w:rPr>
        <w:t>e</w:t>
      </w:r>
      <w:r w:rsidRPr="00C5579B">
        <w:rPr>
          <w:rFonts w:ascii="Century Gothic" w:hAnsi="Century Gothic"/>
          <w:b/>
          <w:bCs/>
        </w:rPr>
        <w:t>mployees</w:t>
      </w:r>
      <w:r w:rsidR="0026197C" w:rsidRPr="00C5579B">
        <w:rPr>
          <w:rFonts w:ascii="Century Gothic" w:hAnsi="Century Gothic"/>
          <w:b/>
          <w:bCs/>
        </w:rPr>
        <w:t xml:space="preserve"> </w:t>
      </w:r>
    </w:p>
    <w:p w14:paraId="061B199E" w14:textId="252E6182" w:rsidR="002121E9" w:rsidRPr="004727F9" w:rsidRDefault="001D6BA7" w:rsidP="002121E9">
      <w:p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fixed duration of the funding </w:t>
      </w:r>
      <w:r w:rsidR="00DE255E">
        <w:rPr>
          <w:rFonts w:ascii="Century Gothic" w:hAnsi="Century Gothic"/>
        </w:rPr>
        <w:t xml:space="preserve">poses challenges for hiring new </w:t>
      </w:r>
      <w:r w:rsidR="009E4E0F">
        <w:rPr>
          <w:rFonts w:ascii="Century Gothic" w:hAnsi="Century Gothic"/>
        </w:rPr>
        <w:t xml:space="preserve">employees </w:t>
      </w:r>
      <w:r w:rsidR="002121E9">
        <w:rPr>
          <w:rFonts w:ascii="Century Gothic" w:hAnsi="Century Gothic"/>
        </w:rPr>
        <w:t xml:space="preserve">for </w:t>
      </w:r>
      <w:r w:rsidR="001473FE">
        <w:rPr>
          <w:rFonts w:ascii="Century Gothic" w:hAnsi="Century Gothic"/>
        </w:rPr>
        <w:t>ARP-SLFRF</w:t>
      </w:r>
      <w:r w:rsidR="002121E9">
        <w:rPr>
          <w:rFonts w:ascii="Century Gothic" w:hAnsi="Century Gothic"/>
        </w:rPr>
        <w:t xml:space="preserve"> programs</w:t>
      </w:r>
      <w:r w:rsidR="00DE255E">
        <w:rPr>
          <w:rFonts w:ascii="Century Gothic" w:hAnsi="Century Gothic"/>
        </w:rPr>
        <w:t>, both for county departments and</w:t>
      </w:r>
      <w:r w:rsidR="00E27140">
        <w:rPr>
          <w:rFonts w:ascii="Century Gothic" w:hAnsi="Century Gothic"/>
        </w:rPr>
        <w:t xml:space="preserve"> other agencies.  </w:t>
      </w:r>
      <w:r w:rsidR="00DB1777">
        <w:rPr>
          <w:rFonts w:ascii="Century Gothic" w:hAnsi="Century Gothic"/>
        </w:rPr>
        <w:t>In general, new</w:t>
      </w:r>
      <w:r w:rsidR="00E1537F">
        <w:rPr>
          <w:rFonts w:ascii="Century Gothic" w:hAnsi="Century Gothic"/>
        </w:rPr>
        <w:t xml:space="preserve"> employees should not be hired </w:t>
      </w:r>
      <w:r w:rsidR="002121E9">
        <w:rPr>
          <w:rFonts w:ascii="Century Gothic" w:hAnsi="Century Gothic"/>
        </w:rPr>
        <w:t xml:space="preserve">under </w:t>
      </w:r>
      <w:r w:rsidR="000457E8">
        <w:rPr>
          <w:rFonts w:ascii="Century Gothic" w:hAnsi="Century Gothic"/>
        </w:rPr>
        <w:t>ARP-SLFRF</w:t>
      </w:r>
      <w:r w:rsidR="002121E9">
        <w:rPr>
          <w:rFonts w:ascii="Century Gothic" w:hAnsi="Century Gothic"/>
        </w:rPr>
        <w:t xml:space="preserve">.  </w:t>
      </w:r>
      <w:r w:rsidR="002121E9" w:rsidRPr="004727F9">
        <w:rPr>
          <w:rFonts w:ascii="Century Gothic" w:hAnsi="Century Gothic"/>
        </w:rPr>
        <w:t>If staff augmentation i</w:t>
      </w:r>
      <w:r w:rsidR="002121E9">
        <w:rPr>
          <w:rFonts w:ascii="Century Gothic" w:hAnsi="Century Gothic"/>
        </w:rPr>
        <w:t xml:space="preserve">s needed, departments and agencies should hire a consultant or contractor to provide the </w:t>
      </w:r>
      <w:r w:rsidR="000457E8">
        <w:rPr>
          <w:rFonts w:ascii="Century Gothic" w:hAnsi="Century Gothic"/>
        </w:rPr>
        <w:t xml:space="preserve">proposed </w:t>
      </w:r>
      <w:r w:rsidR="002121E9">
        <w:rPr>
          <w:rFonts w:ascii="Century Gothic" w:hAnsi="Century Gothic"/>
        </w:rPr>
        <w:t xml:space="preserve">services. County departments may also consider using temporary employees or interns, as defined in the </w:t>
      </w:r>
      <w:r w:rsidR="00205BC5">
        <w:rPr>
          <w:rFonts w:ascii="Century Gothic" w:hAnsi="Century Gothic"/>
        </w:rPr>
        <w:t>Hubbard</w:t>
      </w:r>
      <w:r w:rsidR="002121E9">
        <w:rPr>
          <w:rFonts w:ascii="Century Gothic" w:hAnsi="Century Gothic"/>
        </w:rPr>
        <w:t xml:space="preserve"> County Personnel Policy. </w:t>
      </w:r>
    </w:p>
    <w:p w14:paraId="3D438DD0" w14:textId="1D5B5408" w:rsidR="00F6302B" w:rsidRPr="00C5579B" w:rsidRDefault="002A7B65" w:rsidP="00F6302B">
      <w:pPr>
        <w:ind w:right="9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Supplanting and s</w:t>
      </w:r>
      <w:r w:rsidR="00F6302B">
        <w:rPr>
          <w:rFonts w:ascii="Century Gothic" w:hAnsi="Century Gothic"/>
          <w:b/>
          <w:bCs/>
        </w:rPr>
        <w:t>upplementing existing programs</w:t>
      </w:r>
    </w:p>
    <w:p w14:paraId="71CA43C1" w14:textId="6E7789AA" w:rsidR="002F65A0" w:rsidRPr="00F6302B" w:rsidRDefault="000457E8" w:rsidP="0026197C">
      <w:pPr>
        <w:ind w:right="90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ARP-SLFRF cannot be used to </w:t>
      </w:r>
      <w:r w:rsidR="0000605B">
        <w:rPr>
          <w:rFonts w:ascii="Century Gothic" w:hAnsi="Century Gothic"/>
        </w:rPr>
        <w:t>fund programs that have already been budgeted</w:t>
      </w:r>
      <w:r w:rsidR="0070022B">
        <w:rPr>
          <w:rFonts w:ascii="Century Gothic" w:hAnsi="Century Gothic"/>
        </w:rPr>
        <w:t xml:space="preserve"> for</w:t>
      </w:r>
      <w:r w:rsidR="0000605B">
        <w:rPr>
          <w:rFonts w:ascii="Century Gothic" w:hAnsi="Century Gothic"/>
        </w:rPr>
        <w:t xml:space="preserve">. </w:t>
      </w:r>
      <w:r w:rsidR="001B3D5F">
        <w:rPr>
          <w:rFonts w:ascii="Century Gothic" w:hAnsi="Century Gothic"/>
        </w:rPr>
        <w:t xml:space="preserve">  In general, ARP-SLFRF should not be used to supplement existing programs unless there is </w:t>
      </w:r>
      <w:r w:rsidR="00FA1CC6">
        <w:rPr>
          <w:rFonts w:ascii="Century Gothic" w:hAnsi="Century Gothic"/>
        </w:rPr>
        <w:t>detailed</w:t>
      </w:r>
      <w:r w:rsidR="001473FE">
        <w:rPr>
          <w:rFonts w:ascii="Century Gothic" w:hAnsi="Century Gothic"/>
        </w:rPr>
        <w:t xml:space="preserve"> data showing how the pandemic</w:t>
      </w:r>
      <w:r w:rsidR="00FA1CC6">
        <w:rPr>
          <w:rFonts w:ascii="Century Gothic" w:hAnsi="Century Gothic"/>
        </w:rPr>
        <w:t xml:space="preserve"> has </w:t>
      </w:r>
      <w:r w:rsidR="003D354B">
        <w:rPr>
          <w:rFonts w:ascii="Century Gothic" w:hAnsi="Century Gothic"/>
        </w:rPr>
        <w:t xml:space="preserve">expanded the </w:t>
      </w:r>
      <w:r w:rsidR="000F68CB">
        <w:rPr>
          <w:rFonts w:ascii="Century Gothic" w:hAnsi="Century Gothic"/>
        </w:rPr>
        <w:t>use of the program.</w:t>
      </w:r>
      <w:r w:rsidR="001473FE">
        <w:rPr>
          <w:rFonts w:ascii="Century Gothic" w:hAnsi="Century Gothic"/>
        </w:rPr>
        <w:t xml:space="preserve"> </w:t>
      </w:r>
      <w:r w:rsidR="001B3D5F">
        <w:rPr>
          <w:rFonts w:ascii="Century Gothic" w:hAnsi="Century Gothic"/>
        </w:rPr>
        <w:t>Even so, guidance specifically uses the words “new”</w:t>
      </w:r>
      <w:r w:rsidR="003D354B">
        <w:rPr>
          <w:rFonts w:ascii="Century Gothic" w:hAnsi="Century Gothic"/>
        </w:rPr>
        <w:t xml:space="preserve"> and</w:t>
      </w:r>
      <w:r w:rsidR="001B3D5F">
        <w:rPr>
          <w:rFonts w:ascii="Century Gothic" w:hAnsi="Century Gothic"/>
        </w:rPr>
        <w:t xml:space="preserve"> “enhanced</w:t>
      </w:r>
      <w:r w:rsidR="00CD7429">
        <w:rPr>
          <w:rFonts w:ascii="Century Gothic" w:hAnsi="Century Gothic"/>
        </w:rPr>
        <w:t xml:space="preserve">” </w:t>
      </w:r>
      <w:r w:rsidR="001628BA">
        <w:rPr>
          <w:rFonts w:ascii="Century Gothic" w:hAnsi="Century Gothic"/>
        </w:rPr>
        <w:t>throughout, and the County must carefully evaluate</w:t>
      </w:r>
      <w:r w:rsidR="00434E0A">
        <w:rPr>
          <w:rFonts w:ascii="Century Gothic" w:hAnsi="Century Gothic"/>
        </w:rPr>
        <w:t xml:space="preserve"> proposed programs and expenses to ensure they are meeting the eligibility requirements. </w:t>
      </w:r>
    </w:p>
    <w:p w14:paraId="459403FC" w14:textId="51E5F2AB" w:rsidR="00BE2F6C" w:rsidRDefault="001E5606" w:rsidP="00DD5E83">
      <w:pPr>
        <w:ind w:right="90"/>
        <w:rPr>
          <w:rFonts w:ascii="Century Gothic" w:hAnsi="Century Gothic"/>
          <w:b/>
          <w:bCs/>
        </w:rPr>
      </w:pPr>
      <w:r w:rsidRPr="00E62655">
        <w:rPr>
          <w:rFonts w:ascii="Century Gothic" w:hAnsi="Century Gothic"/>
          <w:b/>
          <w:bCs/>
        </w:rPr>
        <w:lastRenderedPageBreak/>
        <w:t>Subrecipient relationships</w:t>
      </w:r>
    </w:p>
    <w:p w14:paraId="2138ECEE" w14:textId="0D1510B8" w:rsidR="00BE2F6C" w:rsidRPr="00BE2F6C" w:rsidRDefault="000651A3" w:rsidP="00DD5E83">
      <w:p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 xml:space="preserve">All subrecipient relationships should be presented to the </w:t>
      </w:r>
      <w:r w:rsidR="00BE2F6C" w:rsidRPr="00BE2F6C">
        <w:rPr>
          <w:rFonts w:ascii="Century Gothic" w:hAnsi="Century Gothic"/>
        </w:rPr>
        <w:t>ARP Committee</w:t>
      </w:r>
      <w:r w:rsidR="0020465F">
        <w:rPr>
          <w:rFonts w:ascii="Century Gothic" w:hAnsi="Century Gothic"/>
        </w:rPr>
        <w:t xml:space="preserve"> for approval. </w:t>
      </w:r>
    </w:p>
    <w:p w14:paraId="49BE33E0" w14:textId="7354BA37" w:rsidR="00767847" w:rsidRDefault="00767847" w:rsidP="00767847">
      <w:pPr>
        <w:ind w:right="90"/>
        <w:rPr>
          <w:rFonts w:ascii="Century Gothic" w:hAnsi="Century Gothic"/>
          <w:b/>
          <w:bCs/>
          <w:color w:val="336633"/>
          <w:sz w:val="28"/>
          <w:szCs w:val="28"/>
        </w:rPr>
      </w:pPr>
      <w:r>
        <w:rPr>
          <w:rFonts w:ascii="Century Gothic" w:hAnsi="Century Gothic"/>
          <w:b/>
          <w:bCs/>
          <w:color w:val="336633"/>
          <w:sz w:val="28"/>
          <w:szCs w:val="28"/>
        </w:rPr>
        <w:t>Additional Information</w:t>
      </w:r>
    </w:p>
    <w:p w14:paraId="1478BAD5" w14:textId="51CE6958" w:rsidR="00767847" w:rsidRPr="00767847" w:rsidRDefault="00767847" w:rsidP="00767847">
      <w:pPr>
        <w:ind w:right="90"/>
        <w:rPr>
          <w:rFonts w:ascii="Century Gothic" w:hAnsi="Century Gothic"/>
        </w:rPr>
      </w:pPr>
      <w:r w:rsidRPr="00767847">
        <w:rPr>
          <w:rFonts w:ascii="Century Gothic" w:hAnsi="Century Gothic"/>
        </w:rPr>
        <w:t xml:space="preserve">American Rescue Plan guidance and reference documents are </w:t>
      </w:r>
      <w:r w:rsidR="00205BC5">
        <w:rPr>
          <w:rFonts w:ascii="Century Gothic" w:hAnsi="Century Gothic"/>
        </w:rPr>
        <w:t>available</w:t>
      </w:r>
      <w:r w:rsidRPr="00767847">
        <w:rPr>
          <w:rFonts w:ascii="Century Gothic" w:hAnsi="Century Gothic"/>
        </w:rPr>
        <w:t xml:space="preserve"> for use by county staff and </w:t>
      </w:r>
      <w:r w:rsidR="00187A6D">
        <w:rPr>
          <w:rFonts w:ascii="Century Gothic" w:hAnsi="Century Gothic"/>
        </w:rPr>
        <w:t>the County Board.</w:t>
      </w:r>
      <w:r w:rsidRPr="00767847">
        <w:rPr>
          <w:rFonts w:ascii="Century Gothic" w:hAnsi="Century Gothic"/>
        </w:rPr>
        <w:t xml:space="preserve"> </w:t>
      </w:r>
      <w:r w:rsidR="00205BC5">
        <w:rPr>
          <w:rFonts w:ascii="Century Gothic" w:hAnsi="Century Gothic"/>
        </w:rPr>
        <w:t>Policy, guidelines and application materials are on the county website.</w:t>
      </w:r>
    </w:p>
    <w:p w14:paraId="298BA1D8" w14:textId="605DE8DD" w:rsidR="00D036F0" w:rsidRDefault="00D036F0" w:rsidP="00D036F0">
      <w:pPr>
        <w:pStyle w:val="Heading1"/>
      </w:pPr>
      <w:r>
        <w:t>Pr</w:t>
      </w:r>
      <w:r w:rsidR="00505913">
        <w:t xml:space="preserve">ocess for Approving </w:t>
      </w:r>
      <w:r w:rsidR="00C9784B">
        <w:t>Uses of Funds</w:t>
      </w:r>
    </w:p>
    <w:p w14:paraId="2C3E1F71" w14:textId="3E76E71C" w:rsidR="00AD5EB1" w:rsidRPr="003207CD" w:rsidRDefault="00AD5EB1" w:rsidP="00AD5EB1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contextualSpacing w:val="0"/>
        <w:rPr>
          <w:rFonts w:ascii="Century Gothic" w:hAnsi="Century Gothic"/>
        </w:rPr>
      </w:pPr>
      <w:r w:rsidRPr="003207CD">
        <w:rPr>
          <w:rFonts w:ascii="Century Gothic" w:hAnsi="Century Gothic"/>
          <w:u w:val="single"/>
        </w:rPr>
        <w:t xml:space="preserve">Proposing </w:t>
      </w:r>
      <w:r w:rsidRPr="00915C06">
        <w:rPr>
          <w:rFonts w:ascii="Century Gothic" w:hAnsi="Century Gothic"/>
          <w:u w:val="single"/>
        </w:rPr>
        <w:t xml:space="preserve">Agency </w:t>
      </w:r>
      <w:r w:rsidR="00915C06" w:rsidRPr="00915C06">
        <w:rPr>
          <w:rFonts w:ascii="Century Gothic" w:hAnsi="Century Gothic"/>
          <w:u w:val="single"/>
        </w:rPr>
        <w:t>/ Departments</w:t>
      </w:r>
      <w:r w:rsidR="00915C06">
        <w:rPr>
          <w:rFonts w:ascii="Century Gothic" w:hAnsi="Century Gothic"/>
        </w:rPr>
        <w:t xml:space="preserve"> </w:t>
      </w:r>
      <w:r w:rsidRPr="003207CD">
        <w:rPr>
          <w:rFonts w:ascii="Century Gothic" w:hAnsi="Century Gothic"/>
        </w:rPr>
        <w:t>– Submit program narrative</w:t>
      </w:r>
      <w:r w:rsidR="00205BC5">
        <w:rPr>
          <w:rFonts w:ascii="Century Gothic" w:hAnsi="Century Gothic"/>
        </w:rPr>
        <w:t>, application</w:t>
      </w:r>
      <w:r w:rsidRPr="003207CD">
        <w:rPr>
          <w:rFonts w:ascii="Century Gothic" w:hAnsi="Century Gothic"/>
        </w:rPr>
        <w:t xml:space="preserve"> and requested funding amount </w:t>
      </w:r>
      <w:r w:rsidR="00205BC5">
        <w:rPr>
          <w:rFonts w:ascii="Century Gothic" w:hAnsi="Century Gothic"/>
        </w:rPr>
        <w:t>to county administrator</w:t>
      </w:r>
    </w:p>
    <w:p w14:paraId="6648EF57" w14:textId="393C96F7" w:rsidR="00AD5EB1" w:rsidRPr="003207CD" w:rsidRDefault="00AD5EB1" w:rsidP="00AD5EB1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contextualSpacing w:val="0"/>
        <w:rPr>
          <w:rFonts w:ascii="Century Gothic" w:hAnsi="Century Gothic"/>
        </w:rPr>
      </w:pPr>
      <w:r w:rsidRPr="003207CD">
        <w:rPr>
          <w:rFonts w:ascii="Century Gothic" w:hAnsi="Century Gothic"/>
          <w:u w:val="single"/>
        </w:rPr>
        <w:t>ARP Committee</w:t>
      </w:r>
      <w:r w:rsidRPr="003207CD">
        <w:rPr>
          <w:rFonts w:ascii="Century Gothic" w:hAnsi="Century Gothic"/>
        </w:rPr>
        <w:t xml:space="preserve"> – Review request for </w:t>
      </w:r>
      <w:r w:rsidR="00A75AD4">
        <w:rPr>
          <w:rFonts w:ascii="Century Gothic" w:hAnsi="Century Gothic"/>
        </w:rPr>
        <w:t>ARP-SLFRF</w:t>
      </w:r>
      <w:r w:rsidR="00A75AD4" w:rsidRPr="003207CD">
        <w:rPr>
          <w:rFonts w:ascii="Century Gothic" w:hAnsi="Century Gothic"/>
        </w:rPr>
        <w:t xml:space="preserve"> </w:t>
      </w:r>
      <w:r w:rsidRPr="003207CD">
        <w:rPr>
          <w:rFonts w:ascii="Century Gothic" w:hAnsi="Century Gothic"/>
        </w:rPr>
        <w:t xml:space="preserve">eligibility.  </w:t>
      </w:r>
    </w:p>
    <w:p w14:paraId="5FB555E5" w14:textId="2F81A050" w:rsidR="00D77141" w:rsidRPr="00D77141" w:rsidRDefault="00D77141" w:rsidP="00AD5EB1">
      <w:pPr>
        <w:pStyle w:val="ListParagraph"/>
        <w:numPr>
          <w:ilvl w:val="1"/>
          <w:numId w:val="14"/>
        </w:numPr>
        <w:spacing w:before="240" w:after="240" w:line="240" w:lineRule="auto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Discuss recommendation to the board</w:t>
      </w:r>
    </w:p>
    <w:p w14:paraId="7B3D39CC" w14:textId="77777777" w:rsidR="00AD5EB1" w:rsidRPr="003207CD" w:rsidRDefault="00AD5EB1" w:rsidP="00AD5EB1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contextualSpacing w:val="0"/>
        <w:rPr>
          <w:rFonts w:ascii="Century Gothic" w:hAnsi="Century Gothic"/>
          <w:u w:val="single"/>
        </w:rPr>
      </w:pPr>
      <w:r w:rsidRPr="003207CD">
        <w:rPr>
          <w:rFonts w:ascii="Century Gothic" w:hAnsi="Century Gothic"/>
          <w:u w:val="single"/>
        </w:rPr>
        <w:t>County Board</w:t>
      </w:r>
      <w:r w:rsidRPr="003207CD">
        <w:rPr>
          <w:rFonts w:ascii="Century Gothic" w:hAnsi="Century Gothic"/>
        </w:rPr>
        <w:t xml:space="preserve"> – Review and approve program concept and funding amount. </w:t>
      </w:r>
    </w:p>
    <w:p w14:paraId="76DF3840" w14:textId="799EC75A" w:rsidR="00AD5EB1" w:rsidRPr="003207CD" w:rsidRDefault="00EC111C" w:rsidP="00AD5EB1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contextualSpacing w:val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Administration</w:t>
      </w:r>
      <w:r w:rsidR="00AD5EB1" w:rsidRPr="003207CD">
        <w:rPr>
          <w:rFonts w:ascii="Century Gothic" w:hAnsi="Century Gothic"/>
        </w:rPr>
        <w:t xml:space="preserve"> – Notify proposing agency of County Board decision.</w:t>
      </w:r>
    </w:p>
    <w:p w14:paraId="2AB53B1A" w14:textId="32E253E3" w:rsidR="00801955" w:rsidRPr="003207CD" w:rsidRDefault="00EC111C" w:rsidP="00AD5EB1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contextualSpacing w:val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Administration</w:t>
      </w:r>
      <w:r w:rsidR="00801955">
        <w:rPr>
          <w:rFonts w:ascii="Century Gothic" w:hAnsi="Century Gothic"/>
        </w:rPr>
        <w:t xml:space="preserve"> – Execute grant agreement</w:t>
      </w:r>
      <w:r w:rsidR="00915C06">
        <w:rPr>
          <w:rFonts w:ascii="Century Gothic" w:hAnsi="Century Gothic"/>
        </w:rPr>
        <w:t xml:space="preserve"> /provide departments with requirements</w:t>
      </w:r>
    </w:p>
    <w:p w14:paraId="64D4DB22" w14:textId="14487EE9" w:rsidR="00AD5EB1" w:rsidRPr="003207CD" w:rsidRDefault="00915C06" w:rsidP="00AD5EB1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contextualSpacing w:val="0"/>
        <w:rPr>
          <w:rFonts w:ascii="Century Gothic" w:hAnsi="Century Gothic"/>
          <w:u w:val="single"/>
        </w:rPr>
      </w:pPr>
      <w:r w:rsidRPr="003207CD">
        <w:rPr>
          <w:rFonts w:ascii="Century Gothic" w:hAnsi="Century Gothic"/>
          <w:u w:val="single"/>
        </w:rPr>
        <w:t xml:space="preserve">Proposing </w:t>
      </w:r>
      <w:r w:rsidRPr="00915C06">
        <w:rPr>
          <w:rFonts w:ascii="Century Gothic" w:hAnsi="Century Gothic"/>
          <w:u w:val="single"/>
        </w:rPr>
        <w:t>Agency / Departments</w:t>
      </w:r>
      <w:r>
        <w:rPr>
          <w:rFonts w:ascii="Century Gothic" w:hAnsi="Century Gothic"/>
        </w:rPr>
        <w:t xml:space="preserve"> </w:t>
      </w:r>
      <w:r w:rsidR="00AD5EB1" w:rsidRPr="003207CD">
        <w:rPr>
          <w:rFonts w:ascii="Century Gothic" w:hAnsi="Century Gothic"/>
        </w:rPr>
        <w:t>– Submit claims for reimbursement to ARP Committee</w:t>
      </w:r>
    </w:p>
    <w:p w14:paraId="54E78802" w14:textId="6EA31011" w:rsidR="00AD5EB1" w:rsidRPr="003207CD" w:rsidRDefault="00EC111C" w:rsidP="00AD5EB1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contextualSpacing w:val="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Finance</w:t>
      </w:r>
      <w:r w:rsidR="00AD5EB1" w:rsidRPr="003207CD">
        <w:rPr>
          <w:rFonts w:ascii="Century Gothic" w:hAnsi="Century Gothic"/>
        </w:rPr>
        <w:t xml:space="preserve"> – Review claims and make recommendation to the County Board via Consent Agenda.</w:t>
      </w:r>
    </w:p>
    <w:p w14:paraId="51599AB4" w14:textId="05A9297E" w:rsidR="00AD5EB1" w:rsidRPr="00801955" w:rsidRDefault="00AD5EB1" w:rsidP="00AD5EB1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contextualSpacing w:val="0"/>
        <w:rPr>
          <w:rFonts w:ascii="Century Gothic" w:hAnsi="Century Gothic"/>
          <w:u w:val="single"/>
        </w:rPr>
      </w:pPr>
      <w:r w:rsidRPr="003207CD">
        <w:rPr>
          <w:rFonts w:ascii="Century Gothic" w:hAnsi="Century Gothic"/>
          <w:u w:val="single"/>
        </w:rPr>
        <w:t>County Board</w:t>
      </w:r>
      <w:r w:rsidRPr="003207CD">
        <w:rPr>
          <w:rFonts w:ascii="Century Gothic" w:hAnsi="Century Gothic"/>
        </w:rPr>
        <w:t xml:space="preserve"> – Review</w:t>
      </w:r>
      <w:r w:rsidR="003E0253" w:rsidRPr="003207CD">
        <w:rPr>
          <w:rFonts w:ascii="Century Gothic" w:hAnsi="Century Gothic"/>
        </w:rPr>
        <w:t xml:space="preserve"> and approve</w:t>
      </w:r>
      <w:r w:rsidRPr="003207CD">
        <w:rPr>
          <w:rFonts w:ascii="Century Gothic" w:hAnsi="Century Gothic"/>
        </w:rPr>
        <w:t xml:space="preserve"> claims. </w:t>
      </w:r>
    </w:p>
    <w:p w14:paraId="45A98078" w14:textId="022FDA83" w:rsidR="00801955" w:rsidRPr="003207CD" w:rsidRDefault="00915C06" w:rsidP="00AD5EB1">
      <w:pPr>
        <w:pStyle w:val="ListParagraph"/>
        <w:numPr>
          <w:ilvl w:val="0"/>
          <w:numId w:val="14"/>
        </w:numPr>
        <w:spacing w:before="240" w:after="240" w:line="240" w:lineRule="auto"/>
        <w:ind w:left="360"/>
        <w:contextualSpacing w:val="0"/>
        <w:rPr>
          <w:rFonts w:ascii="Century Gothic" w:hAnsi="Century Gothic"/>
          <w:u w:val="single"/>
        </w:rPr>
      </w:pPr>
      <w:r w:rsidRPr="003207CD">
        <w:rPr>
          <w:rFonts w:ascii="Century Gothic" w:hAnsi="Century Gothic"/>
          <w:u w:val="single"/>
        </w:rPr>
        <w:t xml:space="preserve">Proposing </w:t>
      </w:r>
      <w:r w:rsidRPr="00915C06">
        <w:rPr>
          <w:rFonts w:ascii="Century Gothic" w:hAnsi="Century Gothic"/>
          <w:u w:val="single"/>
        </w:rPr>
        <w:t>Agency / Departments</w:t>
      </w:r>
      <w:r>
        <w:rPr>
          <w:rFonts w:ascii="Century Gothic" w:hAnsi="Century Gothic"/>
        </w:rPr>
        <w:t xml:space="preserve"> </w:t>
      </w:r>
      <w:r w:rsidR="00801955">
        <w:rPr>
          <w:rFonts w:ascii="Century Gothic" w:hAnsi="Century Gothic"/>
        </w:rPr>
        <w:t xml:space="preserve">– Ongoing reporting requirements.  Annual report to County to review program performance. </w:t>
      </w:r>
    </w:p>
    <w:p w14:paraId="6CB92978" w14:textId="50DF9FD1" w:rsidR="008D4C3D" w:rsidRDefault="008D4C3D" w:rsidP="008D4C3D">
      <w:pPr>
        <w:ind w:right="90"/>
        <w:rPr>
          <w:rFonts w:ascii="Century Gothic" w:hAnsi="Century Gothic"/>
          <w:b/>
          <w:bCs/>
          <w:color w:val="336633"/>
          <w:sz w:val="28"/>
          <w:szCs w:val="28"/>
        </w:rPr>
      </w:pPr>
      <w:r>
        <w:rPr>
          <w:rFonts w:ascii="Century Gothic" w:hAnsi="Century Gothic"/>
          <w:b/>
          <w:bCs/>
          <w:color w:val="336633"/>
          <w:sz w:val="28"/>
          <w:szCs w:val="28"/>
        </w:rPr>
        <w:t>Grant</w:t>
      </w:r>
      <w:r w:rsidR="00145686">
        <w:rPr>
          <w:rFonts w:ascii="Century Gothic" w:hAnsi="Century Gothic"/>
          <w:b/>
          <w:bCs/>
          <w:color w:val="336633"/>
          <w:sz w:val="28"/>
          <w:szCs w:val="28"/>
        </w:rPr>
        <w:t xml:space="preserve"> Structure</w:t>
      </w:r>
    </w:p>
    <w:p w14:paraId="0961DBAF" w14:textId="75B14A64" w:rsidR="00E970AE" w:rsidRPr="008D4C3D" w:rsidRDefault="003D3C44" w:rsidP="008D4C3D">
      <w:pPr>
        <w:ind w:right="90"/>
        <w:rPr>
          <w:rFonts w:ascii="Century Gothic" w:hAnsi="Century Gothic"/>
          <w:b/>
          <w:bCs/>
          <w:color w:val="336633"/>
          <w:sz w:val="28"/>
          <w:szCs w:val="28"/>
        </w:rPr>
      </w:pPr>
      <w:r w:rsidRPr="003D3C44">
        <w:rPr>
          <w:rFonts w:ascii="Century Gothic" w:hAnsi="Century Gothic"/>
        </w:rPr>
        <w:t xml:space="preserve">Staff recommends </w:t>
      </w:r>
      <w:r>
        <w:rPr>
          <w:rFonts w:ascii="Century Gothic" w:hAnsi="Century Gothic"/>
        </w:rPr>
        <w:t xml:space="preserve">that grant agreements from external agencies </w:t>
      </w:r>
      <w:r w:rsidR="00E970AE">
        <w:rPr>
          <w:rFonts w:ascii="Century Gothic" w:hAnsi="Century Gothic"/>
        </w:rPr>
        <w:t>should be reimbursement type grants</w:t>
      </w:r>
      <w:r w:rsidR="007D1852">
        <w:rPr>
          <w:rFonts w:ascii="Century Gothic" w:hAnsi="Century Gothic"/>
        </w:rPr>
        <w:t xml:space="preserve"> to ensure that the county is only funding </w:t>
      </w:r>
      <w:r w:rsidR="00F620AA">
        <w:rPr>
          <w:rFonts w:ascii="Century Gothic" w:hAnsi="Century Gothic"/>
        </w:rPr>
        <w:t xml:space="preserve">actual costs.  </w:t>
      </w:r>
      <w:r w:rsidR="00E970AE">
        <w:rPr>
          <w:rFonts w:ascii="Century Gothic" w:hAnsi="Century Gothic"/>
        </w:rPr>
        <w:t>Additionally, grants should be written for a one</w:t>
      </w:r>
      <w:r w:rsidR="0050035C">
        <w:rPr>
          <w:rFonts w:ascii="Century Gothic" w:hAnsi="Century Gothic"/>
        </w:rPr>
        <w:t>-</w:t>
      </w:r>
      <w:r w:rsidR="00106DF9">
        <w:rPr>
          <w:rFonts w:ascii="Century Gothic" w:hAnsi="Century Gothic"/>
        </w:rPr>
        <w:t>year</w:t>
      </w:r>
      <w:r w:rsidR="00E970AE">
        <w:rPr>
          <w:rFonts w:ascii="Century Gothic" w:hAnsi="Century Gothic"/>
        </w:rPr>
        <w:t xml:space="preserve"> period</w:t>
      </w:r>
      <w:r w:rsidR="00726DAC">
        <w:rPr>
          <w:rFonts w:ascii="Century Gothic" w:hAnsi="Century Gothic"/>
        </w:rPr>
        <w:t xml:space="preserve">, so that the ARP Committee and County Board can evaluate the effectiveness of a program. </w:t>
      </w:r>
      <w:r w:rsidR="009A2AB8">
        <w:rPr>
          <w:rFonts w:ascii="Century Gothic" w:hAnsi="Century Gothic"/>
        </w:rPr>
        <w:t xml:space="preserve"> If the program is deemed successful, the grant agreement can be renewed.  </w:t>
      </w:r>
      <w:r w:rsidR="00E970AE">
        <w:rPr>
          <w:rFonts w:ascii="Century Gothic" w:hAnsi="Century Gothic"/>
        </w:rPr>
        <w:t xml:space="preserve">Both external agencies and county departments will need to provide regular updates to the </w:t>
      </w:r>
      <w:r w:rsidR="00145686">
        <w:rPr>
          <w:rFonts w:ascii="Century Gothic" w:hAnsi="Century Gothic"/>
        </w:rPr>
        <w:t>county</w:t>
      </w:r>
      <w:r w:rsidR="00E970AE">
        <w:rPr>
          <w:rFonts w:ascii="Century Gothic" w:hAnsi="Century Gothic"/>
        </w:rPr>
        <w:t xml:space="preserve">, so that the </w:t>
      </w:r>
      <w:r w:rsidR="00145686">
        <w:rPr>
          <w:rFonts w:ascii="Century Gothic" w:hAnsi="Century Gothic"/>
        </w:rPr>
        <w:t>county</w:t>
      </w:r>
      <w:r w:rsidR="00E970AE">
        <w:rPr>
          <w:rFonts w:ascii="Century Gothic" w:hAnsi="Century Gothic"/>
        </w:rPr>
        <w:t xml:space="preserve"> can submit reports to the Department of Treasury as required. </w:t>
      </w:r>
    </w:p>
    <w:p w14:paraId="6A0097A7" w14:textId="77777777" w:rsidR="00EC111C" w:rsidRDefault="00EC111C">
      <w:pPr>
        <w:rPr>
          <w:rFonts w:ascii="Century Gothic" w:hAnsi="Century Gothic"/>
          <w:b/>
          <w:bCs/>
          <w:color w:val="336633"/>
          <w:sz w:val="28"/>
          <w:szCs w:val="28"/>
        </w:rPr>
      </w:pPr>
      <w:r>
        <w:rPr>
          <w:rFonts w:ascii="Century Gothic" w:hAnsi="Century Gothic"/>
          <w:b/>
          <w:bCs/>
          <w:color w:val="336633"/>
          <w:sz w:val="28"/>
          <w:szCs w:val="28"/>
        </w:rPr>
        <w:br w:type="page"/>
      </w:r>
    </w:p>
    <w:p w14:paraId="6A602420" w14:textId="59C808A5" w:rsidR="00233184" w:rsidRDefault="00D701FB" w:rsidP="003D7FE8">
      <w:pPr>
        <w:ind w:right="90"/>
        <w:rPr>
          <w:rFonts w:ascii="Century Gothic" w:hAnsi="Century Gothic"/>
          <w:b/>
          <w:bCs/>
          <w:color w:val="336633"/>
          <w:sz w:val="28"/>
          <w:szCs w:val="28"/>
        </w:rPr>
      </w:pPr>
      <w:r>
        <w:rPr>
          <w:rFonts w:ascii="Century Gothic" w:hAnsi="Century Gothic"/>
          <w:b/>
          <w:bCs/>
          <w:color w:val="336633"/>
          <w:sz w:val="28"/>
          <w:szCs w:val="28"/>
        </w:rPr>
        <w:lastRenderedPageBreak/>
        <w:t>Grant Applications</w:t>
      </w:r>
    </w:p>
    <w:p w14:paraId="5A978499" w14:textId="075FC672" w:rsidR="00F552F8" w:rsidRDefault="00F552F8" w:rsidP="003D7FE8">
      <w:p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 xml:space="preserve">Once a grant application has been submitted, a project number and name will be added.   Each application will be reviewed by </w:t>
      </w:r>
      <w:r w:rsidR="00B321D2">
        <w:rPr>
          <w:rFonts w:ascii="Century Gothic" w:hAnsi="Century Gothic"/>
        </w:rPr>
        <w:t>ARP Committee</w:t>
      </w:r>
      <w:r w:rsidR="004E01DC">
        <w:rPr>
          <w:rFonts w:ascii="Century Gothic" w:hAnsi="Century Gothic"/>
        </w:rPr>
        <w:t xml:space="preserve"> for eligibility requirements</w:t>
      </w:r>
      <w:r w:rsidR="00B321D2">
        <w:rPr>
          <w:rFonts w:ascii="Century Gothic" w:hAnsi="Century Gothic"/>
        </w:rPr>
        <w:t xml:space="preserve">.   </w:t>
      </w:r>
    </w:p>
    <w:p w14:paraId="2E05EFBD" w14:textId="0559C730" w:rsidR="00B321D2" w:rsidRDefault="00B321D2" w:rsidP="00B321D2">
      <w:p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 xml:space="preserve">If the ARP Committee approves the grant application, they will “Recommend to the Board”. </w:t>
      </w:r>
      <w:r w:rsidR="004E01DC">
        <w:rPr>
          <w:rFonts w:ascii="Century Gothic" w:hAnsi="Century Gothic"/>
        </w:rPr>
        <w:t>Final allocations will be authorized by the county board.</w:t>
      </w:r>
      <w:r>
        <w:rPr>
          <w:rFonts w:ascii="Century Gothic" w:hAnsi="Century Gothic"/>
        </w:rPr>
        <w:t xml:space="preserve"> </w:t>
      </w:r>
    </w:p>
    <w:p w14:paraId="51632680" w14:textId="750DA0CA" w:rsidR="00D701FB" w:rsidRDefault="00D701FB" w:rsidP="003D7FE8">
      <w:pPr>
        <w:ind w:right="90"/>
        <w:rPr>
          <w:rFonts w:ascii="Century Gothic" w:hAnsi="Century Gothic"/>
          <w:b/>
          <w:bCs/>
          <w:color w:val="336633"/>
          <w:sz w:val="28"/>
          <w:szCs w:val="28"/>
        </w:rPr>
      </w:pPr>
      <w:r>
        <w:rPr>
          <w:rFonts w:ascii="Century Gothic" w:hAnsi="Century Gothic"/>
          <w:b/>
          <w:bCs/>
          <w:color w:val="336633"/>
          <w:sz w:val="28"/>
          <w:szCs w:val="28"/>
        </w:rPr>
        <w:t>Grant Agreements</w:t>
      </w:r>
    </w:p>
    <w:p w14:paraId="26DE655D" w14:textId="46310A11" w:rsidR="00B00E50" w:rsidRDefault="00B00E50" w:rsidP="003D7FE8">
      <w:p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 xml:space="preserve">Grant Agreements </w:t>
      </w:r>
      <w:r w:rsidR="004E01DC">
        <w:rPr>
          <w:rFonts w:ascii="Century Gothic" w:hAnsi="Century Gothic"/>
        </w:rPr>
        <w:t>will</w:t>
      </w:r>
      <w:r>
        <w:rPr>
          <w:rFonts w:ascii="Century Gothic" w:hAnsi="Century Gothic"/>
        </w:rPr>
        <w:t xml:space="preserve"> be drafted </w:t>
      </w:r>
      <w:r w:rsidR="004E01DC">
        <w:rPr>
          <w:rFonts w:ascii="Century Gothic" w:hAnsi="Century Gothic"/>
        </w:rPr>
        <w:t>for each approved project</w:t>
      </w:r>
      <w:r>
        <w:rPr>
          <w:rFonts w:ascii="Century Gothic" w:hAnsi="Century Gothic"/>
        </w:rPr>
        <w:t xml:space="preserve">. </w:t>
      </w:r>
    </w:p>
    <w:p w14:paraId="34C4B7A9" w14:textId="5B945227" w:rsidR="00833C04" w:rsidRDefault="004E01DC" w:rsidP="00833C04">
      <w:p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All pay requests and documentation should be directed to the Hubbard County Auditor/Treasurer.</w:t>
      </w:r>
      <w:r w:rsidR="00833C04">
        <w:rPr>
          <w:rFonts w:ascii="Century Gothic" w:hAnsi="Century Gothic"/>
        </w:rPr>
        <w:t xml:space="preserve"> </w:t>
      </w:r>
    </w:p>
    <w:p w14:paraId="631D4006" w14:textId="13CEAD7F" w:rsidR="001D5462" w:rsidRDefault="001D5462" w:rsidP="001D5462">
      <w:pPr>
        <w:pStyle w:val="Heading1"/>
      </w:pPr>
      <w:bookmarkStart w:id="1" w:name="_GoBack"/>
      <w:bookmarkEnd w:id="1"/>
      <w:r>
        <w:t>Roles and Responsibilities</w:t>
      </w:r>
    </w:p>
    <w:p w14:paraId="071EBFF3" w14:textId="621B99D7" w:rsidR="001D5462" w:rsidRPr="001D5462" w:rsidRDefault="00205BC5" w:rsidP="001D5462">
      <w:p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Hubbard</w:t>
      </w:r>
      <w:r w:rsidR="001D5462" w:rsidRPr="001D5462">
        <w:rPr>
          <w:rFonts w:ascii="Century Gothic" w:hAnsi="Century Gothic"/>
        </w:rPr>
        <w:t xml:space="preserve"> County’s ARP-SLFRF program will be facilitated by the Administration and Finance departments, with support from members of the ARP Committee. </w:t>
      </w:r>
    </w:p>
    <w:p w14:paraId="34848F4E" w14:textId="49F56E5C" w:rsidR="003D7FE8" w:rsidRDefault="001D5462" w:rsidP="001D5462">
      <w:pPr>
        <w:ind w:right="90"/>
        <w:rPr>
          <w:rFonts w:ascii="Century Gothic" w:hAnsi="Century Gothic"/>
          <w:b/>
          <w:bCs/>
          <w:color w:val="336633"/>
          <w:sz w:val="28"/>
          <w:szCs w:val="28"/>
        </w:rPr>
      </w:pPr>
      <w:r w:rsidRPr="001D5462">
        <w:rPr>
          <w:rFonts w:ascii="Century Gothic" w:hAnsi="Century Gothic"/>
          <w:b/>
          <w:bCs/>
          <w:color w:val="336633"/>
          <w:sz w:val="28"/>
          <w:szCs w:val="28"/>
        </w:rPr>
        <w:t>Administration</w:t>
      </w:r>
    </w:p>
    <w:p w14:paraId="0C04FEB0" w14:textId="5032031F" w:rsidR="00193E62" w:rsidRDefault="00193E62" w:rsidP="00193E62">
      <w:p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Administration will:</w:t>
      </w:r>
    </w:p>
    <w:p w14:paraId="29AE8D69" w14:textId="1B43138B" w:rsidR="00193E62" w:rsidRDefault="00835AF0" w:rsidP="00193E62">
      <w:pPr>
        <w:pStyle w:val="ListParagraph"/>
        <w:numPr>
          <w:ilvl w:val="0"/>
          <w:numId w:val="3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Act as point of contact for program requests</w:t>
      </w:r>
      <w:r w:rsidR="00C968E0">
        <w:rPr>
          <w:rFonts w:ascii="Century Gothic" w:hAnsi="Century Gothic"/>
        </w:rPr>
        <w:t xml:space="preserve"> and grant applications.</w:t>
      </w:r>
    </w:p>
    <w:p w14:paraId="0AE7F541" w14:textId="09380259" w:rsidR="00DF066C" w:rsidRDefault="00DF066C" w:rsidP="00193E62">
      <w:pPr>
        <w:pStyle w:val="ListParagraph"/>
        <w:numPr>
          <w:ilvl w:val="0"/>
          <w:numId w:val="3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Send grant applications to agencies and departments</w:t>
      </w:r>
      <w:r w:rsidR="00C968E0">
        <w:rPr>
          <w:rFonts w:ascii="Century Gothic" w:hAnsi="Century Gothic"/>
        </w:rPr>
        <w:t>.</w:t>
      </w:r>
    </w:p>
    <w:p w14:paraId="6C6E429D" w14:textId="3CB5665E" w:rsidR="00437EA1" w:rsidRPr="00500BA5" w:rsidRDefault="00437EA1" w:rsidP="00193E62">
      <w:pPr>
        <w:pStyle w:val="ListParagraph"/>
        <w:numPr>
          <w:ilvl w:val="0"/>
          <w:numId w:val="3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 xml:space="preserve">Gather appropriate documentation from departments, including procurement documents. </w:t>
      </w:r>
    </w:p>
    <w:p w14:paraId="671ACE3C" w14:textId="77777777" w:rsidR="004E01DC" w:rsidRDefault="00437EA1" w:rsidP="00205BC5">
      <w:pPr>
        <w:pStyle w:val="ListParagraph"/>
        <w:numPr>
          <w:ilvl w:val="0"/>
          <w:numId w:val="3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Manage</w:t>
      </w:r>
      <w:r w:rsidR="008D3E85">
        <w:rPr>
          <w:rFonts w:ascii="Century Gothic" w:hAnsi="Century Gothic"/>
        </w:rPr>
        <w:t xml:space="preserve"> program and grant application</w:t>
      </w:r>
      <w:r w:rsidR="004E01DC">
        <w:rPr>
          <w:rFonts w:ascii="Century Gothic" w:hAnsi="Century Gothic"/>
        </w:rPr>
        <w:t>s.</w:t>
      </w:r>
      <w:r w:rsidR="008D3E85">
        <w:rPr>
          <w:rFonts w:ascii="Century Gothic" w:hAnsi="Century Gothic"/>
        </w:rPr>
        <w:t xml:space="preserve"> </w:t>
      </w:r>
    </w:p>
    <w:p w14:paraId="69B1BF94" w14:textId="338A98F5" w:rsidR="00500BA5" w:rsidRDefault="004E01DC" w:rsidP="00205BC5">
      <w:pPr>
        <w:pStyle w:val="ListParagraph"/>
        <w:numPr>
          <w:ilvl w:val="0"/>
          <w:numId w:val="3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oversee the grant application and agreement process</w:t>
      </w:r>
    </w:p>
    <w:p w14:paraId="01F9CA76" w14:textId="03187F09" w:rsidR="008D3E85" w:rsidRDefault="00DF066C" w:rsidP="00193E62">
      <w:pPr>
        <w:pStyle w:val="ListParagraph"/>
        <w:numPr>
          <w:ilvl w:val="0"/>
          <w:numId w:val="3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 xml:space="preserve">Bring </w:t>
      </w:r>
      <w:r w:rsidR="00532C83">
        <w:rPr>
          <w:rFonts w:ascii="Century Gothic" w:hAnsi="Century Gothic"/>
        </w:rPr>
        <w:t>program requests and grant applications to ARP committee and Board for discussion and review</w:t>
      </w:r>
      <w:r w:rsidR="00437EA1">
        <w:rPr>
          <w:rFonts w:ascii="Century Gothic" w:hAnsi="Century Gothic"/>
        </w:rPr>
        <w:t>.</w:t>
      </w:r>
    </w:p>
    <w:p w14:paraId="112E37A4" w14:textId="44B5AF63" w:rsidR="00C968E0" w:rsidRDefault="00C968E0" w:rsidP="00193E62">
      <w:pPr>
        <w:pStyle w:val="ListParagraph"/>
        <w:numPr>
          <w:ilvl w:val="0"/>
          <w:numId w:val="3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Track the status of requests, applications and agreements</w:t>
      </w:r>
      <w:r w:rsidR="00437EA1">
        <w:rPr>
          <w:rFonts w:ascii="Century Gothic" w:hAnsi="Century Gothic"/>
        </w:rPr>
        <w:t>.</w:t>
      </w:r>
    </w:p>
    <w:p w14:paraId="3E1F1269" w14:textId="3C157CE3" w:rsidR="00532C83" w:rsidRDefault="00532C83" w:rsidP="00193E62">
      <w:pPr>
        <w:pStyle w:val="ListParagraph"/>
        <w:numPr>
          <w:ilvl w:val="0"/>
          <w:numId w:val="3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Develop presentations and report-outs for internal county discussions</w:t>
      </w:r>
      <w:r w:rsidR="005A5CFA">
        <w:rPr>
          <w:rFonts w:ascii="Century Gothic" w:hAnsi="Century Gothic"/>
        </w:rPr>
        <w:t>.</w:t>
      </w:r>
    </w:p>
    <w:p w14:paraId="5F3C7C30" w14:textId="7152A8B8" w:rsidR="00532C83" w:rsidRDefault="00532C83" w:rsidP="00193E62">
      <w:pPr>
        <w:pStyle w:val="ListParagraph"/>
        <w:numPr>
          <w:ilvl w:val="0"/>
          <w:numId w:val="3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Provide support to Finance on reporting</w:t>
      </w:r>
      <w:r w:rsidR="008610CF">
        <w:rPr>
          <w:rFonts w:ascii="Century Gothic" w:hAnsi="Century Gothic"/>
        </w:rPr>
        <w:t xml:space="preserve">, </w:t>
      </w:r>
      <w:r w:rsidR="00C968E0">
        <w:rPr>
          <w:rFonts w:ascii="Century Gothic" w:hAnsi="Century Gothic"/>
        </w:rPr>
        <w:t>including collection of non-financial data for required Treasury reports</w:t>
      </w:r>
      <w:r w:rsidR="005A5CFA">
        <w:rPr>
          <w:rFonts w:ascii="Century Gothic" w:hAnsi="Century Gothic"/>
        </w:rPr>
        <w:t>.</w:t>
      </w:r>
    </w:p>
    <w:p w14:paraId="313C8145" w14:textId="6EBDC5E2" w:rsidR="001D5462" w:rsidRDefault="001D5462" w:rsidP="001D5462">
      <w:pPr>
        <w:ind w:right="90"/>
        <w:rPr>
          <w:rFonts w:ascii="Century Gothic" w:hAnsi="Century Gothic"/>
          <w:b/>
          <w:bCs/>
          <w:color w:val="336633"/>
          <w:sz w:val="28"/>
          <w:szCs w:val="28"/>
        </w:rPr>
      </w:pPr>
      <w:r w:rsidRPr="001D5462">
        <w:rPr>
          <w:rFonts w:ascii="Century Gothic" w:hAnsi="Century Gothic"/>
          <w:b/>
          <w:bCs/>
          <w:color w:val="336633"/>
          <w:sz w:val="28"/>
          <w:szCs w:val="28"/>
        </w:rPr>
        <w:t>Finance</w:t>
      </w:r>
    </w:p>
    <w:p w14:paraId="5FE15D04" w14:textId="10B9CF6B" w:rsidR="00C968E0" w:rsidRDefault="004E01DC" w:rsidP="00C968E0">
      <w:pPr>
        <w:pStyle w:val="ListParagraph"/>
        <w:numPr>
          <w:ilvl w:val="0"/>
          <w:numId w:val="3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eview </w:t>
      </w:r>
      <w:r w:rsidR="00EC111C">
        <w:rPr>
          <w:rFonts w:ascii="Century Gothic" w:hAnsi="Century Gothic"/>
        </w:rPr>
        <w:t xml:space="preserve">claims and </w:t>
      </w:r>
      <w:r w:rsidRPr="007A3948">
        <w:rPr>
          <w:rFonts w:ascii="Century Gothic" w:hAnsi="Century Gothic"/>
        </w:rPr>
        <w:t>expenditures and make recommendations to the County Board for approval via the County Board Consent Agenda</w:t>
      </w:r>
    </w:p>
    <w:p w14:paraId="477D0F05" w14:textId="0859FC90" w:rsidR="005A5CFA" w:rsidRDefault="003B6244" w:rsidP="001D5462">
      <w:pPr>
        <w:pStyle w:val="ListParagraph"/>
        <w:numPr>
          <w:ilvl w:val="0"/>
          <w:numId w:val="31"/>
        </w:numPr>
        <w:ind w:right="90"/>
        <w:rPr>
          <w:rFonts w:ascii="Century Gothic" w:hAnsi="Century Gothic"/>
        </w:rPr>
      </w:pPr>
      <w:r>
        <w:rPr>
          <w:rFonts w:ascii="Century Gothic" w:hAnsi="Century Gothic"/>
        </w:rPr>
        <w:t xml:space="preserve">Develop and submit </w:t>
      </w:r>
      <w:r w:rsidR="005A5CFA">
        <w:rPr>
          <w:rFonts w:ascii="Century Gothic" w:hAnsi="Century Gothic"/>
        </w:rPr>
        <w:t>required Treasury reports</w:t>
      </w:r>
      <w:r w:rsidR="00437EA1">
        <w:rPr>
          <w:rFonts w:ascii="Century Gothic" w:hAnsi="Century Gothic"/>
        </w:rPr>
        <w:t>.</w:t>
      </w:r>
    </w:p>
    <w:p w14:paraId="5F36C934" w14:textId="06AE1AEA" w:rsidR="001D5462" w:rsidRPr="001D5462" w:rsidRDefault="001D5462" w:rsidP="001D5462">
      <w:pPr>
        <w:ind w:right="90"/>
        <w:rPr>
          <w:rFonts w:ascii="Century Gothic" w:hAnsi="Century Gothic"/>
          <w:b/>
          <w:bCs/>
          <w:color w:val="336633"/>
          <w:sz w:val="28"/>
          <w:szCs w:val="28"/>
        </w:rPr>
      </w:pPr>
      <w:r w:rsidRPr="001D5462">
        <w:rPr>
          <w:rFonts w:ascii="Century Gothic" w:hAnsi="Century Gothic"/>
          <w:b/>
          <w:bCs/>
          <w:color w:val="336633"/>
          <w:sz w:val="28"/>
          <w:szCs w:val="28"/>
        </w:rPr>
        <w:t>ARP Committee</w:t>
      </w:r>
    </w:p>
    <w:p w14:paraId="046A08B4" w14:textId="1C1EA6FD" w:rsidR="003D7FE8" w:rsidRPr="003D7FE8" w:rsidRDefault="001D5462" w:rsidP="003D7FE8">
      <w:r w:rsidRPr="007A3948">
        <w:rPr>
          <w:rFonts w:ascii="Century Gothic" w:hAnsi="Century Gothic"/>
        </w:rPr>
        <w:t xml:space="preserve">The committee will review </w:t>
      </w:r>
      <w:r>
        <w:rPr>
          <w:rFonts w:ascii="Century Gothic" w:hAnsi="Century Gothic"/>
        </w:rPr>
        <w:t>proposed uses and evaluate eligibility</w:t>
      </w:r>
      <w:r w:rsidR="00EC111C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 xml:space="preserve">coordinate review with the County Board.  </w:t>
      </w:r>
    </w:p>
    <w:sectPr w:rsidR="003D7FE8" w:rsidRPr="003D7FE8" w:rsidSect="00EB6E1E">
      <w:pgSz w:w="12240" w:h="15840"/>
      <w:pgMar w:top="1440" w:right="1080" w:bottom="1440" w:left="1080" w:header="720" w:footer="5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70276" w14:textId="77777777" w:rsidR="006865A2" w:rsidRDefault="006865A2" w:rsidP="007F2ED4">
      <w:pPr>
        <w:spacing w:after="0" w:line="240" w:lineRule="auto"/>
      </w:pPr>
      <w:r>
        <w:separator/>
      </w:r>
    </w:p>
  </w:endnote>
  <w:endnote w:type="continuationSeparator" w:id="0">
    <w:p w14:paraId="72CD17E9" w14:textId="77777777" w:rsidR="006865A2" w:rsidRDefault="006865A2" w:rsidP="007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C904B" w14:textId="77777777" w:rsidR="006865A2" w:rsidRDefault="006865A2" w:rsidP="007F2ED4">
      <w:pPr>
        <w:spacing w:after="0" w:line="240" w:lineRule="auto"/>
      </w:pPr>
      <w:r>
        <w:separator/>
      </w:r>
    </w:p>
  </w:footnote>
  <w:footnote w:type="continuationSeparator" w:id="0">
    <w:p w14:paraId="147550AF" w14:textId="77777777" w:rsidR="006865A2" w:rsidRDefault="006865A2" w:rsidP="007F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65C"/>
    <w:multiLevelType w:val="hybridMultilevel"/>
    <w:tmpl w:val="A072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36C9"/>
    <w:multiLevelType w:val="hybridMultilevel"/>
    <w:tmpl w:val="16286D34"/>
    <w:lvl w:ilvl="0" w:tplc="D0B44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62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C2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68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0B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A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8A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0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61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017D2C"/>
    <w:multiLevelType w:val="hybridMultilevel"/>
    <w:tmpl w:val="8530EC20"/>
    <w:lvl w:ilvl="0" w:tplc="32EA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FC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EC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CD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0E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29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41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83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44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5C139F"/>
    <w:multiLevelType w:val="hybridMultilevel"/>
    <w:tmpl w:val="E4BE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16DB"/>
    <w:multiLevelType w:val="hybridMultilevel"/>
    <w:tmpl w:val="B1D01CBE"/>
    <w:lvl w:ilvl="0" w:tplc="3A74D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6A23"/>
    <w:multiLevelType w:val="hybridMultilevel"/>
    <w:tmpl w:val="FEC8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2741E"/>
    <w:multiLevelType w:val="hybridMultilevel"/>
    <w:tmpl w:val="C81E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03DE"/>
    <w:multiLevelType w:val="hybridMultilevel"/>
    <w:tmpl w:val="F83A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907EC"/>
    <w:multiLevelType w:val="hybridMultilevel"/>
    <w:tmpl w:val="1BE4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7043A"/>
    <w:multiLevelType w:val="multilevel"/>
    <w:tmpl w:val="B846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6C07E2"/>
    <w:multiLevelType w:val="hybridMultilevel"/>
    <w:tmpl w:val="4C70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758B1"/>
    <w:multiLevelType w:val="hybridMultilevel"/>
    <w:tmpl w:val="B39A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A065C"/>
    <w:multiLevelType w:val="hybridMultilevel"/>
    <w:tmpl w:val="4404C352"/>
    <w:lvl w:ilvl="0" w:tplc="9886E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37C36"/>
    <w:multiLevelType w:val="hybridMultilevel"/>
    <w:tmpl w:val="F966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B1469"/>
    <w:multiLevelType w:val="hybridMultilevel"/>
    <w:tmpl w:val="7CFA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A6915"/>
    <w:multiLevelType w:val="hybridMultilevel"/>
    <w:tmpl w:val="1226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F32A1"/>
    <w:multiLevelType w:val="hybridMultilevel"/>
    <w:tmpl w:val="1CF8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81EDE"/>
    <w:multiLevelType w:val="hybridMultilevel"/>
    <w:tmpl w:val="80D2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C34DE"/>
    <w:multiLevelType w:val="hybridMultilevel"/>
    <w:tmpl w:val="C0D6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953D4"/>
    <w:multiLevelType w:val="hybridMultilevel"/>
    <w:tmpl w:val="5C4A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74A5D"/>
    <w:multiLevelType w:val="hybridMultilevel"/>
    <w:tmpl w:val="4ACE18C0"/>
    <w:lvl w:ilvl="0" w:tplc="07661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AB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0B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0A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C1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6E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0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C7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21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BB2409"/>
    <w:multiLevelType w:val="hybridMultilevel"/>
    <w:tmpl w:val="2B56E2A6"/>
    <w:lvl w:ilvl="0" w:tplc="9886E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641CC"/>
    <w:multiLevelType w:val="hybridMultilevel"/>
    <w:tmpl w:val="EEA61E7E"/>
    <w:lvl w:ilvl="0" w:tplc="40847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87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07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AE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EF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29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83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80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0F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A73D8F"/>
    <w:multiLevelType w:val="hybridMultilevel"/>
    <w:tmpl w:val="E97E4EF6"/>
    <w:lvl w:ilvl="0" w:tplc="9886E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86E09"/>
    <w:multiLevelType w:val="hybridMultilevel"/>
    <w:tmpl w:val="3BDC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B72B7"/>
    <w:multiLevelType w:val="hybridMultilevel"/>
    <w:tmpl w:val="5794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245BB"/>
    <w:multiLevelType w:val="hybridMultilevel"/>
    <w:tmpl w:val="4404C352"/>
    <w:lvl w:ilvl="0" w:tplc="9886E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9382E"/>
    <w:multiLevelType w:val="hybridMultilevel"/>
    <w:tmpl w:val="1DE077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4B2200D"/>
    <w:multiLevelType w:val="hybridMultilevel"/>
    <w:tmpl w:val="2B56E2A6"/>
    <w:lvl w:ilvl="0" w:tplc="9886E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0788B"/>
    <w:multiLevelType w:val="hybridMultilevel"/>
    <w:tmpl w:val="62D0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70B10"/>
    <w:multiLevelType w:val="hybridMultilevel"/>
    <w:tmpl w:val="3FC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6"/>
  </w:num>
  <w:num w:numId="4">
    <w:abstractNumId w:val="5"/>
  </w:num>
  <w:num w:numId="5">
    <w:abstractNumId w:val="18"/>
  </w:num>
  <w:num w:numId="6">
    <w:abstractNumId w:val="29"/>
  </w:num>
  <w:num w:numId="7">
    <w:abstractNumId w:val="19"/>
  </w:num>
  <w:num w:numId="8">
    <w:abstractNumId w:val="0"/>
  </w:num>
  <w:num w:numId="9">
    <w:abstractNumId w:val="17"/>
  </w:num>
  <w:num w:numId="10">
    <w:abstractNumId w:val="11"/>
  </w:num>
  <w:num w:numId="11">
    <w:abstractNumId w:val="4"/>
  </w:num>
  <w:num w:numId="12">
    <w:abstractNumId w:val="24"/>
  </w:num>
  <w:num w:numId="13">
    <w:abstractNumId w:val="7"/>
  </w:num>
  <w:num w:numId="14">
    <w:abstractNumId w:val="21"/>
  </w:num>
  <w:num w:numId="15">
    <w:abstractNumId w:val="12"/>
  </w:num>
  <w:num w:numId="16">
    <w:abstractNumId w:val="25"/>
  </w:num>
  <w:num w:numId="17">
    <w:abstractNumId w:val="22"/>
  </w:num>
  <w:num w:numId="18">
    <w:abstractNumId w:val="27"/>
  </w:num>
  <w:num w:numId="19">
    <w:abstractNumId w:val="2"/>
  </w:num>
  <w:num w:numId="20">
    <w:abstractNumId w:val="20"/>
  </w:num>
  <w:num w:numId="21">
    <w:abstractNumId w:val="14"/>
  </w:num>
  <w:num w:numId="22">
    <w:abstractNumId w:val="1"/>
  </w:num>
  <w:num w:numId="23">
    <w:abstractNumId w:val="8"/>
  </w:num>
  <w:num w:numId="24">
    <w:abstractNumId w:val="3"/>
  </w:num>
  <w:num w:numId="25">
    <w:abstractNumId w:val="26"/>
  </w:num>
  <w:num w:numId="26">
    <w:abstractNumId w:val="9"/>
  </w:num>
  <w:num w:numId="27">
    <w:abstractNumId w:val="16"/>
  </w:num>
  <w:num w:numId="28">
    <w:abstractNumId w:val="28"/>
  </w:num>
  <w:num w:numId="29">
    <w:abstractNumId w:val="23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D4"/>
    <w:rsid w:val="00002818"/>
    <w:rsid w:val="00005382"/>
    <w:rsid w:val="0000605B"/>
    <w:rsid w:val="0000774F"/>
    <w:rsid w:val="00011437"/>
    <w:rsid w:val="00015077"/>
    <w:rsid w:val="00023D4F"/>
    <w:rsid w:val="0002470F"/>
    <w:rsid w:val="00024DD5"/>
    <w:rsid w:val="00026650"/>
    <w:rsid w:val="00032458"/>
    <w:rsid w:val="00032BD3"/>
    <w:rsid w:val="00032D3A"/>
    <w:rsid w:val="000350D9"/>
    <w:rsid w:val="00036144"/>
    <w:rsid w:val="00037560"/>
    <w:rsid w:val="000379F5"/>
    <w:rsid w:val="00040DEE"/>
    <w:rsid w:val="0004233A"/>
    <w:rsid w:val="000457E8"/>
    <w:rsid w:val="000530EA"/>
    <w:rsid w:val="00060503"/>
    <w:rsid w:val="000612B0"/>
    <w:rsid w:val="00061D31"/>
    <w:rsid w:val="00061EBA"/>
    <w:rsid w:val="00063DB6"/>
    <w:rsid w:val="0006446E"/>
    <w:rsid w:val="0006458A"/>
    <w:rsid w:val="000648E7"/>
    <w:rsid w:val="00065146"/>
    <w:rsid w:val="000651A3"/>
    <w:rsid w:val="000703F8"/>
    <w:rsid w:val="00070955"/>
    <w:rsid w:val="000718EE"/>
    <w:rsid w:val="00073CCB"/>
    <w:rsid w:val="000861A4"/>
    <w:rsid w:val="00095927"/>
    <w:rsid w:val="000A2BAE"/>
    <w:rsid w:val="000A301E"/>
    <w:rsid w:val="000A6D67"/>
    <w:rsid w:val="000B0865"/>
    <w:rsid w:val="000B57F4"/>
    <w:rsid w:val="000B5D94"/>
    <w:rsid w:val="000B7700"/>
    <w:rsid w:val="000C0721"/>
    <w:rsid w:val="000C0EED"/>
    <w:rsid w:val="000C41E4"/>
    <w:rsid w:val="000C49F0"/>
    <w:rsid w:val="000C6956"/>
    <w:rsid w:val="000D01CE"/>
    <w:rsid w:val="000D255E"/>
    <w:rsid w:val="000D42FA"/>
    <w:rsid w:val="000D49E2"/>
    <w:rsid w:val="000E0316"/>
    <w:rsid w:val="000E07E7"/>
    <w:rsid w:val="000E30FE"/>
    <w:rsid w:val="000E6F18"/>
    <w:rsid w:val="000E7C7D"/>
    <w:rsid w:val="000F0AC6"/>
    <w:rsid w:val="000F2C7D"/>
    <w:rsid w:val="000F3C6F"/>
    <w:rsid w:val="000F68CB"/>
    <w:rsid w:val="0010015C"/>
    <w:rsid w:val="00101EC9"/>
    <w:rsid w:val="00106DF9"/>
    <w:rsid w:val="00106E6B"/>
    <w:rsid w:val="00112657"/>
    <w:rsid w:val="0011274C"/>
    <w:rsid w:val="001128A8"/>
    <w:rsid w:val="00113756"/>
    <w:rsid w:val="00116EB1"/>
    <w:rsid w:val="00121D2B"/>
    <w:rsid w:val="00123B41"/>
    <w:rsid w:val="001264AF"/>
    <w:rsid w:val="00132470"/>
    <w:rsid w:val="00136721"/>
    <w:rsid w:val="001371C8"/>
    <w:rsid w:val="0014067B"/>
    <w:rsid w:val="00141586"/>
    <w:rsid w:val="00141DB6"/>
    <w:rsid w:val="00144044"/>
    <w:rsid w:val="00145686"/>
    <w:rsid w:val="00146962"/>
    <w:rsid w:val="00146D07"/>
    <w:rsid w:val="0014712A"/>
    <w:rsid w:val="001473FE"/>
    <w:rsid w:val="00150F4D"/>
    <w:rsid w:val="00153B1E"/>
    <w:rsid w:val="00153D46"/>
    <w:rsid w:val="00155A11"/>
    <w:rsid w:val="001628BA"/>
    <w:rsid w:val="001645AE"/>
    <w:rsid w:val="001648E3"/>
    <w:rsid w:val="0016508F"/>
    <w:rsid w:val="001650FC"/>
    <w:rsid w:val="00165E41"/>
    <w:rsid w:val="00166358"/>
    <w:rsid w:val="0017145D"/>
    <w:rsid w:val="00177A9F"/>
    <w:rsid w:val="00180CB0"/>
    <w:rsid w:val="00185BA7"/>
    <w:rsid w:val="00187A6D"/>
    <w:rsid w:val="00193E62"/>
    <w:rsid w:val="00194031"/>
    <w:rsid w:val="001942B4"/>
    <w:rsid w:val="001950A4"/>
    <w:rsid w:val="0019784B"/>
    <w:rsid w:val="001A3137"/>
    <w:rsid w:val="001A3423"/>
    <w:rsid w:val="001A358B"/>
    <w:rsid w:val="001A56B7"/>
    <w:rsid w:val="001B02A8"/>
    <w:rsid w:val="001B09EE"/>
    <w:rsid w:val="001B30C3"/>
    <w:rsid w:val="001B323E"/>
    <w:rsid w:val="001B3D5F"/>
    <w:rsid w:val="001B4BEB"/>
    <w:rsid w:val="001B4E58"/>
    <w:rsid w:val="001B52B0"/>
    <w:rsid w:val="001C2828"/>
    <w:rsid w:val="001C3001"/>
    <w:rsid w:val="001C36D7"/>
    <w:rsid w:val="001D35EB"/>
    <w:rsid w:val="001D4354"/>
    <w:rsid w:val="001D5225"/>
    <w:rsid w:val="001D5462"/>
    <w:rsid w:val="001D6BA7"/>
    <w:rsid w:val="001D7822"/>
    <w:rsid w:val="001E13E4"/>
    <w:rsid w:val="001E257D"/>
    <w:rsid w:val="001E5606"/>
    <w:rsid w:val="001E7105"/>
    <w:rsid w:val="001E7FB6"/>
    <w:rsid w:val="001F2620"/>
    <w:rsid w:val="001F4232"/>
    <w:rsid w:val="0020465F"/>
    <w:rsid w:val="00205BC5"/>
    <w:rsid w:val="00205E1E"/>
    <w:rsid w:val="00210047"/>
    <w:rsid w:val="002121E9"/>
    <w:rsid w:val="00214226"/>
    <w:rsid w:val="00214915"/>
    <w:rsid w:val="00223667"/>
    <w:rsid w:val="0022646F"/>
    <w:rsid w:val="00232530"/>
    <w:rsid w:val="00232979"/>
    <w:rsid w:val="00233184"/>
    <w:rsid w:val="00235A77"/>
    <w:rsid w:val="00244D65"/>
    <w:rsid w:val="002527E8"/>
    <w:rsid w:val="00255881"/>
    <w:rsid w:val="0025711B"/>
    <w:rsid w:val="0026197C"/>
    <w:rsid w:val="00265944"/>
    <w:rsid w:val="00265FF2"/>
    <w:rsid w:val="002716CF"/>
    <w:rsid w:val="002738D6"/>
    <w:rsid w:val="00273B6D"/>
    <w:rsid w:val="00276892"/>
    <w:rsid w:val="00280F16"/>
    <w:rsid w:val="00283A5B"/>
    <w:rsid w:val="00284635"/>
    <w:rsid w:val="0028509A"/>
    <w:rsid w:val="00285535"/>
    <w:rsid w:val="002861D3"/>
    <w:rsid w:val="002914B4"/>
    <w:rsid w:val="00291DC7"/>
    <w:rsid w:val="0029268D"/>
    <w:rsid w:val="0029584E"/>
    <w:rsid w:val="002A2E28"/>
    <w:rsid w:val="002A31B3"/>
    <w:rsid w:val="002A4442"/>
    <w:rsid w:val="002A44C2"/>
    <w:rsid w:val="002A6C2C"/>
    <w:rsid w:val="002A7B65"/>
    <w:rsid w:val="002B0FA6"/>
    <w:rsid w:val="002B19FF"/>
    <w:rsid w:val="002B20C4"/>
    <w:rsid w:val="002B25DA"/>
    <w:rsid w:val="002B385C"/>
    <w:rsid w:val="002B7A80"/>
    <w:rsid w:val="002C3885"/>
    <w:rsid w:val="002C4C89"/>
    <w:rsid w:val="002C5013"/>
    <w:rsid w:val="002C537B"/>
    <w:rsid w:val="002C577F"/>
    <w:rsid w:val="002C6B91"/>
    <w:rsid w:val="002D08EE"/>
    <w:rsid w:val="002D12A4"/>
    <w:rsid w:val="002D19BC"/>
    <w:rsid w:val="002D1ED6"/>
    <w:rsid w:val="002D2225"/>
    <w:rsid w:val="002D278B"/>
    <w:rsid w:val="002E41AE"/>
    <w:rsid w:val="002E7963"/>
    <w:rsid w:val="002E7E13"/>
    <w:rsid w:val="002F0F43"/>
    <w:rsid w:val="002F625D"/>
    <w:rsid w:val="002F65A0"/>
    <w:rsid w:val="002F6D72"/>
    <w:rsid w:val="00301D71"/>
    <w:rsid w:val="00307F52"/>
    <w:rsid w:val="00310D81"/>
    <w:rsid w:val="00311BC1"/>
    <w:rsid w:val="0031566F"/>
    <w:rsid w:val="003207CD"/>
    <w:rsid w:val="00323579"/>
    <w:rsid w:val="00325CD2"/>
    <w:rsid w:val="00327425"/>
    <w:rsid w:val="00327EE3"/>
    <w:rsid w:val="00336A29"/>
    <w:rsid w:val="003405BA"/>
    <w:rsid w:val="00342CCF"/>
    <w:rsid w:val="00343D8B"/>
    <w:rsid w:val="00346152"/>
    <w:rsid w:val="00357CA4"/>
    <w:rsid w:val="003611F3"/>
    <w:rsid w:val="003623D8"/>
    <w:rsid w:val="00363C42"/>
    <w:rsid w:val="00365595"/>
    <w:rsid w:val="00367739"/>
    <w:rsid w:val="00370E15"/>
    <w:rsid w:val="00370E42"/>
    <w:rsid w:val="00372D84"/>
    <w:rsid w:val="00376963"/>
    <w:rsid w:val="00376DF8"/>
    <w:rsid w:val="0038365F"/>
    <w:rsid w:val="00383E40"/>
    <w:rsid w:val="00383E7D"/>
    <w:rsid w:val="003848BD"/>
    <w:rsid w:val="003867AC"/>
    <w:rsid w:val="00386DC8"/>
    <w:rsid w:val="0039101E"/>
    <w:rsid w:val="00392286"/>
    <w:rsid w:val="003949D8"/>
    <w:rsid w:val="00394DB1"/>
    <w:rsid w:val="003A1A5D"/>
    <w:rsid w:val="003A1B80"/>
    <w:rsid w:val="003A2B22"/>
    <w:rsid w:val="003A62F7"/>
    <w:rsid w:val="003A7636"/>
    <w:rsid w:val="003B246A"/>
    <w:rsid w:val="003B2984"/>
    <w:rsid w:val="003B5346"/>
    <w:rsid w:val="003B6244"/>
    <w:rsid w:val="003B66CA"/>
    <w:rsid w:val="003C36F8"/>
    <w:rsid w:val="003C78CA"/>
    <w:rsid w:val="003D31BE"/>
    <w:rsid w:val="003D354B"/>
    <w:rsid w:val="003D3C44"/>
    <w:rsid w:val="003D4093"/>
    <w:rsid w:val="003D7FE8"/>
    <w:rsid w:val="003E0253"/>
    <w:rsid w:val="003E18FA"/>
    <w:rsid w:val="003E20E5"/>
    <w:rsid w:val="003E3820"/>
    <w:rsid w:val="003E4C48"/>
    <w:rsid w:val="003E7D98"/>
    <w:rsid w:val="003F6E5E"/>
    <w:rsid w:val="004053B5"/>
    <w:rsid w:val="00410CC0"/>
    <w:rsid w:val="00411E9C"/>
    <w:rsid w:val="00416942"/>
    <w:rsid w:val="00417588"/>
    <w:rsid w:val="00420BE7"/>
    <w:rsid w:val="004213E3"/>
    <w:rsid w:val="00421BA8"/>
    <w:rsid w:val="00421EF1"/>
    <w:rsid w:val="00421FBA"/>
    <w:rsid w:val="00422D54"/>
    <w:rsid w:val="00426EC9"/>
    <w:rsid w:val="004310AE"/>
    <w:rsid w:val="00431484"/>
    <w:rsid w:val="0043393C"/>
    <w:rsid w:val="00434E0A"/>
    <w:rsid w:val="00435F12"/>
    <w:rsid w:val="00437EA1"/>
    <w:rsid w:val="0044036C"/>
    <w:rsid w:val="00440A0B"/>
    <w:rsid w:val="00442C49"/>
    <w:rsid w:val="00444606"/>
    <w:rsid w:val="00446F31"/>
    <w:rsid w:val="0045191D"/>
    <w:rsid w:val="00452362"/>
    <w:rsid w:val="00454E68"/>
    <w:rsid w:val="00460CF4"/>
    <w:rsid w:val="00461E02"/>
    <w:rsid w:val="00462E83"/>
    <w:rsid w:val="00465128"/>
    <w:rsid w:val="00467625"/>
    <w:rsid w:val="004727F9"/>
    <w:rsid w:val="004806F0"/>
    <w:rsid w:val="004831E1"/>
    <w:rsid w:val="00483D3F"/>
    <w:rsid w:val="0048409B"/>
    <w:rsid w:val="0048429A"/>
    <w:rsid w:val="004843A2"/>
    <w:rsid w:val="00491A46"/>
    <w:rsid w:val="004A094F"/>
    <w:rsid w:val="004B1C77"/>
    <w:rsid w:val="004B2DA2"/>
    <w:rsid w:val="004B3128"/>
    <w:rsid w:val="004B3471"/>
    <w:rsid w:val="004B3B38"/>
    <w:rsid w:val="004B47D0"/>
    <w:rsid w:val="004B7956"/>
    <w:rsid w:val="004C16F5"/>
    <w:rsid w:val="004C4FE9"/>
    <w:rsid w:val="004D1FAB"/>
    <w:rsid w:val="004D388A"/>
    <w:rsid w:val="004D40B0"/>
    <w:rsid w:val="004D54E0"/>
    <w:rsid w:val="004D5BFC"/>
    <w:rsid w:val="004D63F3"/>
    <w:rsid w:val="004D6BCC"/>
    <w:rsid w:val="004D731F"/>
    <w:rsid w:val="004E01DC"/>
    <w:rsid w:val="004E2B9A"/>
    <w:rsid w:val="004E5828"/>
    <w:rsid w:val="004E6F10"/>
    <w:rsid w:val="004F020B"/>
    <w:rsid w:val="004F0D30"/>
    <w:rsid w:val="004F1E32"/>
    <w:rsid w:val="004F5A3B"/>
    <w:rsid w:val="004F62B8"/>
    <w:rsid w:val="004F63DE"/>
    <w:rsid w:val="004F74A2"/>
    <w:rsid w:val="004F7BF5"/>
    <w:rsid w:val="0050035C"/>
    <w:rsid w:val="00500BA5"/>
    <w:rsid w:val="00505317"/>
    <w:rsid w:val="00505913"/>
    <w:rsid w:val="0050765B"/>
    <w:rsid w:val="00507B24"/>
    <w:rsid w:val="00510B82"/>
    <w:rsid w:val="00511058"/>
    <w:rsid w:val="005152DC"/>
    <w:rsid w:val="00517D52"/>
    <w:rsid w:val="005204BD"/>
    <w:rsid w:val="0052058F"/>
    <w:rsid w:val="00521F8D"/>
    <w:rsid w:val="00524131"/>
    <w:rsid w:val="005248CD"/>
    <w:rsid w:val="005262AA"/>
    <w:rsid w:val="00526350"/>
    <w:rsid w:val="00530188"/>
    <w:rsid w:val="005312C1"/>
    <w:rsid w:val="00532C83"/>
    <w:rsid w:val="00532D6E"/>
    <w:rsid w:val="00534053"/>
    <w:rsid w:val="005377CF"/>
    <w:rsid w:val="0053797D"/>
    <w:rsid w:val="00540B6D"/>
    <w:rsid w:val="0054107B"/>
    <w:rsid w:val="00541849"/>
    <w:rsid w:val="00542ACA"/>
    <w:rsid w:val="00543108"/>
    <w:rsid w:val="005455D7"/>
    <w:rsid w:val="005461B4"/>
    <w:rsid w:val="005477FD"/>
    <w:rsid w:val="00547A12"/>
    <w:rsid w:val="00552F75"/>
    <w:rsid w:val="005537C8"/>
    <w:rsid w:val="00560527"/>
    <w:rsid w:val="00562142"/>
    <w:rsid w:val="00564B52"/>
    <w:rsid w:val="00570376"/>
    <w:rsid w:val="0057161F"/>
    <w:rsid w:val="00573C2B"/>
    <w:rsid w:val="00574F9B"/>
    <w:rsid w:val="005750C2"/>
    <w:rsid w:val="00577A3E"/>
    <w:rsid w:val="00581E98"/>
    <w:rsid w:val="00582371"/>
    <w:rsid w:val="00582DB1"/>
    <w:rsid w:val="00583360"/>
    <w:rsid w:val="00584130"/>
    <w:rsid w:val="00590089"/>
    <w:rsid w:val="005914ED"/>
    <w:rsid w:val="0059586C"/>
    <w:rsid w:val="005960F5"/>
    <w:rsid w:val="005A492B"/>
    <w:rsid w:val="005A5907"/>
    <w:rsid w:val="005A5CFA"/>
    <w:rsid w:val="005A6E9A"/>
    <w:rsid w:val="005B3C7B"/>
    <w:rsid w:val="005B4388"/>
    <w:rsid w:val="005B43BB"/>
    <w:rsid w:val="005C28D8"/>
    <w:rsid w:val="005C5EA7"/>
    <w:rsid w:val="005C79FE"/>
    <w:rsid w:val="005C7D30"/>
    <w:rsid w:val="005D3F96"/>
    <w:rsid w:val="005E121D"/>
    <w:rsid w:val="005E25A2"/>
    <w:rsid w:val="005E2875"/>
    <w:rsid w:val="005E3DAE"/>
    <w:rsid w:val="005F3BF3"/>
    <w:rsid w:val="005F5B6C"/>
    <w:rsid w:val="005F662A"/>
    <w:rsid w:val="005F6636"/>
    <w:rsid w:val="00603CC8"/>
    <w:rsid w:val="00605D15"/>
    <w:rsid w:val="00610724"/>
    <w:rsid w:val="00612085"/>
    <w:rsid w:val="0061354F"/>
    <w:rsid w:val="006158B6"/>
    <w:rsid w:val="006163A3"/>
    <w:rsid w:val="00616E71"/>
    <w:rsid w:val="00620FDA"/>
    <w:rsid w:val="00624960"/>
    <w:rsid w:val="00633BCC"/>
    <w:rsid w:val="006340FD"/>
    <w:rsid w:val="00637143"/>
    <w:rsid w:val="0064034C"/>
    <w:rsid w:val="00640B16"/>
    <w:rsid w:val="00640C2A"/>
    <w:rsid w:val="0064184F"/>
    <w:rsid w:val="00643FDC"/>
    <w:rsid w:val="006462F2"/>
    <w:rsid w:val="0065261E"/>
    <w:rsid w:val="0066016A"/>
    <w:rsid w:val="00661F75"/>
    <w:rsid w:val="00662264"/>
    <w:rsid w:val="00670F35"/>
    <w:rsid w:val="00672140"/>
    <w:rsid w:val="00672E49"/>
    <w:rsid w:val="00673277"/>
    <w:rsid w:val="00675A6B"/>
    <w:rsid w:val="00676D7C"/>
    <w:rsid w:val="00676FD4"/>
    <w:rsid w:val="00680680"/>
    <w:rsid w:val="0068088D"/>
    <w:rsid w:val="0068090F"/>
    <w:rsid w:val="00682727"/>
    <w:rsid w:val="006850CE"/>
    <w:rsid w:val="006865A2"/>
    <w:rsid w:val="006920AB"/>
    <w:rsid w:val="00693512"/>
    <w:rsid w:val="00694078"/>
    <w:rsid w:val="006945E7"/>
    <w:rsid w:val="006962C6"/>
    <w:rsid w:val="006A18D5"/>
    <w:rsid w:val="006A2276"/>
    <w:rsid w:val="006A6F95"/>
    <w:rsid w:val="006B5DDB"/>
    <w:rsid w:val="006B60A5"/>
    <w:rsid w:val="006B68B0"/>
    <w:rsid w:val="006B6ED5"/>
    <w:rsid w:val="006B7299"/>
    <w:rsid w:val="006C0D7C"/>
    <w:rsid w:val="006C3C11"/>
    <w:rsid w:val="006C67A3"/>
    <w:rsid w:val="006C768D"/>
    <w:rsid w:val="006D7BE2"/>
    <w:rsid w:val="006E23CB"/>
    <w:rsid w:val="006E2B22"/>
    <w:rsid w:val="006E3D38"/>
    <w:rsid w:val="006F2381"/>
    <w:rsid w:val="006F493E"/>
    <w:rsid w:val="0070022B"/>
    <w:rsid w:val="00701BFD"/>
    <w:rsid w:val="00702851"/>
    <w:rsid w:val="007028D0"/>
    <w:rsid w:val="007058BB"/>
    <w:rsid w:val="007135DE"/>
    <w:rsid w:val="00716255"/>
    <w:rsid w:val="00722DDC"/>
    <w:rsid w:val="00724AF6"/>
    <w:rsid w:val="00726DAC"/>
    <w:rsid w:val="007317BE"/>
    <w:rsid w:val="00734856"/>
    <w:rsid w:val="00742451"/>
    <w:rsid w:val="00743D43"/>
    <w:rsid w:val="007504C7"/>
    <w:rsid w:val="00753D22"/>
    <w:rsid w:val="00754325"/>
    <w:rsid w:val="007543B9"/>
    <w:rsid w:val="00754A27"/>
    <w:rsid w:val="00754BDC"/>
    <w:rsid w:val="007572F1"/>
    <w:rsid w:val="007619D7"/>
    <w:rsid w:val="00764034"/>
    <w:rsid w:val="00765B25"/>
    <w:rsid w:val="00767847"/>
    <w:rsid w:val="00770BFC"/>
    <w:rsid w:val="00774E57"/>
    <w:rsid w:val="0077695A"/>
    <w:rsid w:val="00776A68"/>
    <w:rsid w:val="00790D2D"/>
    <w:rsid w:val="00794F16"/>
    <w:rsid w:val="007964CF"/>
    <w:rsid w:val="007A0A6A"/>
    <w:rsid w:val="007A1D45"/>
    <w:rsid w:val="007A29DD"/>
    <w:rsid w:val="007A3653"/>
    <w:rsid w:val="007A3948"/>
    <w:rsid w:val="007A6813"/>
    <w:rsid w:val="007B213E"/>
    <w:rsid w:val="007B249E"/>
    <w:rsid w:val="007B2D9C"/>
    <w:rsid w:val="007B3642"/>
    <w:rsid w:val="007B44F2"/>
    <w:rsid w:val="007B4ED3"/>
    <w:rsid w:val="007C07B5"/>
    <w:rsid w:val="007C3611"/>
    <w:rsid w:val="007D0620"/>
    <w:rsid w:val="007D1852"/>
    <w:rsid w:val="007D4615"/>
    <w:rsid w:val="007D5472"/>
    <w:rsid w:val="007D5FD7"/>
    <w:rsid w:val="007D6792"/>
    <w:rsid w:val="007E0C55"/>
    <w:rsid w:val="007E423E"/>
    <w:rsid w:val="007E56C9"/>
    <w:rsid w:val="007E7718"/>
    <w:rsid w:val="007F2ED4"/>
    <w:rsid w:val="007F457F"/>
    <w:rsid w:val="00800500"/>
    <w:rsid w:val="00801955"/>
    <w:rsid w:val="00801969"/>
    <w:rsid w:val="00802635"/>
    <w:rsid w:val="00803024"/>
    <w:rsid w:val="00805350"/>
    <w:rsid w:val="008074E2"/>
    <w:rsid w:val="008124F4"/>
    <w:rsid w:val="008151CA"/>
    <w:rsid w:val="00815D96"/>
    <w:rsid w:val="00816A41"/>
    <w:rsid w:val="00817CFE"/>
    <w:rsid w:val="0083104A"/>
    <w:rsid w:val="0083278E"/>
    <w:rsid w:val="00833C04"/>
    <w:rsid w:val="00834719"/>
    <w:rsid w:val="00834A21"/>
    <w:rsid w:val="00834B93"/>
    <w:rsid w:val="00835AF0"/>
    <w:rsid w:val="00840F0C"/>
    <w:rsid w:val="0084260A"/>
    <w:rsid w:val="008440B9"/>
    <w:rsid w:val="00846612"/>
    <w:rsid w:val="00850868"/>
    <w:rsid w:val="00850DC5"/>
    <w:rsid w:val="00852398"/>
    <w:rsid w:val="00852434"/>
    <w:rsid w:val="008528B6"/>
    <w:rsid w:val="0085370B"/>
    <w:rsid w:val="008568F9"/>
    <w:rsid w:val="00860385"/>
    <w:rsid w:val="008610CF"/>
    <w:rsid w:val="0086175A"/>
    <w:rsid w:val="0087407A"/>
    <w:rsid w:val="00875052"/>
    <w:rsid w:val="00876097"/>
    <w:rsid w:val="00877968"/>
    <w:rsid w:val="00877B50"/>
    <w:rsid w:val="008811A7"/>
    <w:rsid w:val="00881E23"/>
    <w:rsid w:val="00882817"/>
    <w:rsid w:val="0088296B"/>
    <w:rsid w:val="00884F1D"/>
    <w:rsid w:val="00887534"/>
    <w:rsid w:val="00892FB9"/>
    <w:rsid w:val="00893F8B"/>
    <w:rsid w:val="00897220"/>
    <w:rsid w:val="008974B4"/>
    <w:rsid w:val="008A2B2D"/>
    <w:rsid w:val="008B5629"/>
    <w:rsid w:val="008B6DA5"/>
    <w:rsid w:val="008B7D9A"/>
    <w:rsid w:val="008C24A8"/>
    <w:rsid w:val="008C4509"/>
    <w:rsid w:val="008C5245"/>
    <w:rsid w:val="008C75C0"/>
    <w:rsid w:val="008C7E74"/>
    <w:rsid w:val="008D0159"/>
    <w:rsid w:val="008D0988"/>
    <w:rsid w:val="008D120E"/>
    <w:rsid w:val="008D3E85"/>
    <w:rsid w:val="008D496F"/>
    <w:rsid w:val="008D4C3D"/>
    <w:rsid w:val="008D4DA1"/>
    <w:rsid w:val="008D5DF0"/>
    <w:rsid w:val="008D79E0"/>
    <w:rsid w:val="008D7C66"/>
    <w:rsid w:val="008E22B6"/>
    <w:rsid w:val="008E237C"/>
    <w:rsid w:val="008E59E4"/>
    <w:rsid w:val="008E7F2D"/>
    <w:rsid w:val="008F42F5"/>
    <w:rsid w:val="008F5467"/>
    <w:rsid w:val="0090048D"/>
    <w:rsid w:val="00900B28"/>
    <w:rsid w:val="00902A5B"/>
    <w:rsid w:val="00903FD5"/>
    <w:rsid w:val="00906280"/>
    <w:rsid w:val="00912E74"/>
    <w:rsid w:val="0091375C"/>
    <w:rsid w:val="00913F56"/>
    <w:rsid w:val="0091565D"/>
    <w:rsid w:val="00915C06"/>
    <w:rsid w:val="00916696"/>
    <w:rsid w:val="00925D3B"/>
    <w:rsid w:val="00932375"/>
    <w:rsid w:val="00937849"/>
    <w:rsid w:val="00942FF9"/>
    <w:rsid w:val="00943204"/>
    <w:rsid w:val="00945571"/>
    <w:rsid w:val="009456CD"/>
    <w:rsid w:val="009566B4"/>
    <w:rsid w:val="00963267"/>
    <w:rsid w:val="009804F7"/>
    <w:rsid w:val="0098665A"/>
    <w:rsid w:val="00986A29"/>
    <w:rsid w:val="00991962"/>
    <w:rsid w:val="00991B82"/>
    <w:rsid w:val="00995D8C"/>
    <w:rsid w:val="009A14EF"/>
    <w:rsid w:val="009A184B"/>
    <w:rsid w:val="009A2AB8"/>
    <w:rsid w:val="009A43C0"/>
    <w:rsid w:val="009A453C"/>
    <w:rsid w:val="009A68FB"/>
    <w:rsid w:val="009A6D32"/>
    <w:rsid w:val="009A6F67"/>
    <w:rsid w:val="009B4534"/>
    <w:rsid w:val="009B53B6"/>
    <w:rsid w:val="009B58EB"/>
    <w:rsid w:val="009B7245"/>
    <w:rsid w:val="009C3D1E"/>
    <w:rsid w:val="009C3ED8"/>
    <w:rsid w:val="009C57EB"/>
    <w:rsid w:val="009D1F65"/>
    <w:rsid w:val="009D26F4"/>
    <w:rsid w:val="009D2B6D"/>
    <w:rsid w:val="009D4208"/>
    <w:rsid w:val="009D43A7"/>
    <w:rsid w:val="009E1CFF"/>
    <w:rsid w:val="009E2DFA"/>
    <w:rsid w:val="009E44A2"/>
    <w:rsid w:val="009E4E0F"/>
    <w:rsid w:val="009E58CE"/>
    <w:rsid w:val="009F5F7F"/>
    <w:rsid w:val="00A02E41"/>
    <w:rsid w:val="00A04C77"/>
    <w:rsid w:val="00A06375"/>
    <w:rsid w:val="00A0731F"/>
    <w:rsid w:val="00A07FAD"/>
    <w:rsid w:val="00A10324"/>
    <w:rsid w:val="00A10659"/>
    <w:rsid w:val="00A16AD6"/>
    <w:rsid w:val="00A20770"/>
    <w:rsid w:val="00A21B0E"/>
    <w:rsid w:val="00A21E2C"/>
    <w:rsid w:val="00A23291"/>
    <w:rsid w:val="00A27BB1"/>
    <w:rsid w:val="00A30DA4"/>
    <w:rsid w:val="00A322FE"/>
    <w:rsid w:val="00A32D13"/>
    <w:rsid w:val="00A33681"/>
    <w:rsid w:val="00A36054"/>
    <w:rsid w:val="00A40343"/>
    <w:rsid w:val="00A41965"/>
    <w:rsid w:val="00A41D1A"/>
    <w:rsid w:val="00A4461B"/>
    <w:rsid w:val="00A44D97"/>
    <w:rsid w:val="00A50E2F"/>
    <w:rsid w:val="00A532E1"/>
    <w:rsid w:val="00A552D9"/>
    <w:rsid w:val="00A55824"/>
    <w:rsid w:val="00A5724F"/>
    <w:rsid w:val="00A605E7"/>
    <w:rsid w:val="00A625BA"/>
    <w:rsid w:val="00A703C5"/>
    <w:rsid w:val="00A723F9"/>
    <w:rsid w:val="00A72F48"/>
    <w:rsid w:val="00A75AD4"/>
    <w:rsid w:val="00A76D2B"/>
    <w:rsid w:val="00A77DA1"/>
    <w:rsid w:val="00A80D63"/>
    <w:rsid w:val="00A840B1"/>
    <w:rsid w:val="00A842F8"/>
    <w:rsid w:val="00A85667"/>
    <w:rsid w:val="00A956CB"/>
    <w:rsid w:val="00A97301"/>
    <w:rsid w:val="00AA6330"/>
    <w:rsid w:val="00AB20D5"/>
    <w:rsid w:val="00AB5558"/>
    <w:rsid w:val="00AB7273"/>
    <w:rsid w:val="00AB7497"/>
    <w:rsid w:val="00AC45CA"/>
    <w:rsid w:val="00AC579D"/>
    <w:rsid w:val="00AC6D60"/>
    <w:rsid w:val="00AD0418"/>
    <w:rsid w:val="00AD5EB1"/>
    <w:rsid w:val="00AD6A69"/>
    <w:rsid w:val="00AE072B"/>
    <w:rsid w:val="00AE28AC"/>
    <w:rsid w:val="00AE4983"/>
    <w:rsid w:val="00AF607B"/>
    <w:rsid w:val="00B00E50"/>
    <w:rsid w:val="00B10B03"/>
    <w:rsid w:val="00B14348"/>
    <w:rsid w:val="00B151C9"/>
    <w:rsid w:val="00B174DF"/>
    <w:rsid w:val="00B17A77"/>
    <w:rsid w:val="00B209B9"/>
    <w:rsid w:val="00B22A5F"/>
    <w:rsid w:val="00B2513B"/>
    <w:rsid w:val="00B270FD"/>
    <w:rsid w:val="00B31364"/>
    <w:rsid w:val="00B321D2"/>
    <w:rsid w:val="00B32F4D"/>
    <w:rsid w:val="00B33174"/>
    <w:rsid w:val="00B34FB3"/>
    <w:rsid w:val="00B3680A"/>
    <w:rsid w:val="00B42E91"/>
    <w:rsid w:val="00B441B1"/>
    <w:rsid w:val="00B46A80"/>
    <w:rsid w:val="00B51D67"/>
    <w:rsid w:val="00B55D2C"/>
    <w:rsid w:val="00B56E3B"/>
    <w:rsid w:val="00B575FA"/>
    <w:rsid w:val="00B609AA"/>
    <w:rsid w:val="00B62420"/>
    <w:rsid w:val="00B629F7"/>
    <w:rsid w:val="00B64B2A"/>
    <w:rsid w:val="00B66177"/>
    <w:rsid w:val="00B71241"/>
    <w:rsid w:val="00B71D4F"/>
    <w:rsid w:val="00B755B9"/>
    <w:rsid w:val="00B77244"/>
    <w:rsid w:val="00B80164"/>
    <w:rsid w:val="00B82092"/>
    <w:rsid w:val="00B826DC"/>
    <w:rsid w:val="00B93281"/>
    <w:rsid w:val="00B94FC7"/>
    <w:rsid w:val="00B9659B"/>
    <w:rsid w:val="00BB16F3"/>
    <w:rsid w:val="00BB1F77"/>
    <w:rsid w:val="00BB425A"/>
    <w:rsid w:val="00BB4EAA"/>
    <w:rsid w:val="00BB71D4"/>
    <w:rsid w:val="00BC51B9"/>
    <w:rsid w:val="00BC6927"/>
    <w:rsid w:val="00BD6CBB"/>
    <w:rsid w:val="00BD7C31"/>
    <w:rsid w:val="00BE10E8"/>
    <w:rsid w:val="00BE270E"/>
    <w:rsid w:val="00BE2BD2"/>
    <w:rsid w:val="00BE2F6C"/>
    <w:rsid w:val="00BE3C50"/>
    <w:rsid w:val="00BE5BB8"/>
    <w:rsid w:val="00BE6083"/>
    <w:rsid w:val="00BE6670"/>
    <w:rsid w:val="00BE6BF9"/>
    <w:rsid w:val="00BF20B2"/>
    <w:rsid w:val="00BF39FD"/>
    <w:rsid w:val="00BF79B6"/>
    <w:rsid w:val="00C00E76"/>
    <w:rsid w:val="00C02BA0"/>
    <w:rsid w:val="00C037B4"/>
    <w:rsid w:val="00C03A21"/>
    <w:rsid w:val="00C04B4F"/>
    <w:rsid w:val="00C05B11"/>
    <w:rsid w:val="00C07519"/>
    <w:rsid w:val="00C10AD7"/>
    <w:rsid w:val="00C148A7"/>
    <w:rsid w:val="00C15148"/>
    <w:rsid w:val="00C23C75"/>
    <w:rsid w:val="00C25228"/>
    <w:rsid w:val="00C26020"/>
    <w:rsid w:val="00C269FA"/>
    <w:rsid w:val="00C27EC5"/>
    <w:rsid w:val="00C30315"/>
    <w:rsid w:val="00C3582E"/>
    <w:rsid w:val="00C36454"/>
    <w:rsid w:val="00C40E68"/>
    <w:rsid w:val="00C41950"/>
    <w:rsid w:val="00C41E99"/>
    <w:rsid w:val="00C42747"/>
    <w:rsid w:val="00C46584"/>
    <w:rsid w:val="00C47007"/>
    <w:rsid w:val="00C509C3"/>
    <w:rsid w:val="00C540AE"/>
    <w:rsid w:val="00C5579B"/>
    <w:rsid w:val="00C57FE0"/>
    <w:rsid w:val="00C6288D"/>
    <w:rsid w:val="00C64B2E"/>
    <w:rsid w:val="00C6594D"/>
    <w:rsid w:val="00C66917"/>
    <w:rsid w:val="00C73AD1"/>
    <w:rsid w:val="00C7530B"/>
    <w:rsid w:val="00C76308"/>
    <w:rsid w:val="00C8102A"/>
    <w:rsid w:val="00C81593"/>
    <w:rsid w:val="00C84AF5"/>
    <w:rsid w:val="00C85048"/>
    <w:rsid w:val="00C860BE"/>
    <w:rsid w:val="00C968E0"/>
    <w:rsid w:val="00C9784B"/>
    <w:rsid w:val="00CA0959"/>
    <w:rsid w:val="00CA0C5E"/>
    <w:rsid w:val="00CA4EDC"/>
    <w:rsid w:val="00CB7BBF"/>
    <w:rsid w:val="00CC021A"/>
    <w:rsid w:val="00CC15F2"/>
    <w:rsid w:val="00CC3280"/>
    <w:rsid w:val="00CC41AF"/>
    <w:rsid w:val="00CC4262"/>
    <w:rsid w:val="00CC7310"/>
    <w:rsid w:val="00CC7AE1"/>
    <w:rsid w:val="00CD0528"/>
    <w:rsid w:val="00CD089B"/>
    <w:rsid w:val="00CD23D6"/>
    <w:rsid w:val="00CD26CA"/>
    <w:rsid w:val="00CD2CD0"/>
    <w:rsid w:val="00CD645A"/>
    <w:rsid w:val="00CD7429"/>
    <w:rsid w:val="00CE3F7B"/>
    <w:rsid w:val="00CE4790"/>
    <w:rsid w:val="00CE684C"/>
    <w:rsid w:val="00CE713A"/>
    <w:rsid w:val="00CE7D40"/>
    <w:rsid w:val="00CF26A9"/>
    <w:rsid w:val="00CF2AAE"/>
    <w:rsid w:val="00CF3D84"/>
    <w:rsid w:val="00CF4F57"/>
    <w:rsid w:val="00CF55EC"/>
    <w:rsid w:val="00CF5E8B"/>
    <w:rsid w:val="00CF6DCC"/>
    <w:rsid w:val="00D036F0"/>
    <w:rsid w:val="00D05FAD"/>
    <w:rsid w:val="00D06B1D"/>
    <w:rsid w:val="00D13F86"/>
    <w:rsid w:val="00D211D2"/>
    <w:rsid w:val="00D22229"/>
    <w:rsid w:val="00D23CB4"/>
    <w:rsid w:val="00D306FA"/>
    <w:rsid w:val="00D34AAE"/>
    <w:rsid w:val="00D356CE"/>
    <w:rsid w:val="00D41377"/>
    <w:rsid w:val="00D4647A"/>
    <w:rsid w:val="00D502C5"/>
    <w:rsid w:val="00D51131"/>
    <w:rsid w:val="00D52F5A"/>
    <w:rsid w:val="00D541B0"/>
    <w:rsid w:val="00D555AB"/>
    <w:rsid w:val="00D573E2"/>
    <w:rsid w:val="00D575BD"/>
    <w:rsid w:val="00D57948"/>
    <w:rsid w:val="00D61985"/>
    <w:rsid w:val="00D62F52"/>
    <w:rsid w:val="00D701FB"/>
    <w:rsid w:val="00D71246"/>
    <w:rsid w:val="00D77141"/>
    <w:rsid w:val="00D777DF"/>
    <w:rsid w:val="00D8574A"/>
    <w:rsid w:val="00D85EBC"/>
    <w:rsid w:val="00D94885"/>
    <w:rsid w:val="00DA04C0"/>
    <w:rsid w:val="00DA1257"/>
    <w:rsid w:val="00DA26C3"/>
    <w:rsid w:val="00DA7DEB"/>
    <w:rsid w:val="00DB1777"/>
    <w:rsid w:val="00DB27E3"/>
    <w:rsid w:val="00DB64A9"/>
    <w:rsid w:val="00DC1D98"/>
    <w:rsid w:val="00DC3089"/>
    <w:rsid w:val="00DD0DF8"/>
    <w:rsid w:val="00DD22E2"/>
    <w:rsid w:val="00DD4DE8"/>
    <w:rsid w:val="00DD5E83"/>
    <w:rsid w:val="00DD5F47"/>
    <w:rsid w:val="00DE255E"/>
    <w:rsid w:val="00DE3B29"/>
    <w:rsid w:val="00DE3DF8"/>
    <w:rsid w:val="00DE5966"/>
    <w:rsid w:val="00DF066C"/>
    <w:rsid w:val="00DF5A16"/>
    <w:rsid w:val="00DF64BB"/>
    <w:rsid w:val="00E03350"/>
    <w:rsid w:val="00E1537F"/>
    <w:rsid w:val="00E15787"/>
    <w:rsid w:val="00E16619"/>
    <w:rsid w:val="00E17B82"/>
    <w:rsid w:val="00E21E96"/>
    <w:rsid w:val="00E26BCB"/>
    <w:rsid w:val="00E27140"/>
    <w:rsid w:val="00E278B6"/>
    <w:rsid w:val="00E278B8"/>
    <w:rsid w:val="00E300E6"/>
    <w:rsid w:val="00E30D11"/>
    <w:rsid w:val="00E40B14"/>
    <w:rsid w:val="00E4115A"/>
    <w:rsid w:val="00E459F2"/>
    <w:rsid w:val="00E51466"/>
    <w:rsid w:val="00E54E26"/>
    <w:rsid w:val="00E576AC"/>
    <w:rsid w:val="00E607E3"/>
    <w:rsid w:val="00E62655"/>
    <w:rsid w:val="00E629CD"/>
    <w:rsid w:val="00E679DA"/>
    <w:rsid w:val="00E741F5"/>
    <w:rsid w:val="00E77387"/>
    <w:rsid w:val="00E776D7"/>
    <w:rsid w:val="00E812BE"/>
    <w:rsid w:val="00E8611A"/>
    <w:rsid w:val="00E925FD"/>
    <w:rsid w:val="00E960DB"/>
    <w:rsid w:val="00E970AE"/>
    <w:rsid w:val="00EA464C"/>
    <w:rsid w:val="00EA6F24"/>
    <w:rsid w:val="00EA70B5"/>
    <w:rsid w:val="00EB5875"/>
    <w:rsid w:val="00EB6E1E"/>
    <w:rsid w:val="00EC111C"/>
    <w:rsid w:val="00ED20C8"/>
    <w:rsid w:val="00EE0DD5"/>
    <w:rsid w:val="00EE16FA"/>
    <w:rsid w:val="00EE1AE8"/>
    <w:rsid w:val="00EE33BB"/>
    <w:rsid w:val="00EE3F4E"/>
    <w:rsid w:val="00EE7947"/>
    <w:rsid w:val="00F00D21"/>
    <w:rsid w:val="00F01E81"/>
    <w:rsid w:val="00F035A6"/>
    <w:rsid w:val="00F1450C"/>
    <w:rsid w:val="00F17E02"/>
    <w:rsid w:val="00F20D13"/>
    <w:rsid w:val="00F22C14"/>
    <w:rsid w:val="00F22FD9"/>
    <w:rsid w:val="00F23363"/>
    <w:rsid w:val="00F23769"/>
    <w:rsid w:val="00F2612E"/>
    <w:rsid w:val="00F267C8"/>
    <w:rsid w:val="00F26E16"/>
    <w:rsid w:val="00F32ABE"/>
    <w:rsid w:val="00F35BFB"/>
    <w:rsid w:val="00F3618A"/>
    <w:rsid w:val="00F37D45"/>
    <w:rsid w:val="00F40D0B"/>
    <w:rsid w:val="00F41488"/>
    <w:rsid w:val="00F42787"/>
    <w:rsid w:val="00F42C6C"/>
    <w:rsid w:val="00F42D32"/>
    <w:rsid w:val="00F43928"/>
    <w:rsid w:val="00F46817"/>
    <w:rsid w:val="00F543C1"/>
    <w:rsid w:val="00F552F8"/>
    <w:rsid w:val="00F55796"/>
    <w:rsid w:val="00F610FE"/>
    <w:rsid w:val="00F619C9"/>
    <w:rsid w:val="00F620AA"/>
    <w:rsid w:val="00F6302B"/>
    <w:rsid w:val="00F70762"/>
    <w:rsid w:val="00F74B00"/>
    <w:rsid w:val="00F75854"/>
    <w:rsid w:val="00F77DA2"/>
    <w:rsid w:val="00F8040B"/>
    <w:rsid w:val="00F87466"/>
    <w:rsid w:val="00F90130"/>
    <w:rsid w:val="00F90743"/>
    <w:rsid w:val="00F94C09"/>
    <w:rsid w:val="00FA1B05"/>
    <w:rsid w:val="00FA1CC6"/>
    <w:rsid w:val="00FA6449"/>
    <w:rsid w:val="00FB11B6"/>
    <w:rsid w:val="00FB55BD"/>
    <w:rsid w:val="00FC430B"/>
    <w:rsid w:val="00FC44DD"/>
    <w:rsid w:val="00FC5040"/>
    <w:rsid w:val="00FC6853"/>
    <w:rsid w:val="00FC7CB3"/>
    <w:rsid w:val="00FD0A69"/>
    <w:rsid w:val="00FD12E5"/>
    <w:rsid w:val="00FD20CF"/>
    <w:rsid w:val="00FD6452"/>
    <w:rsid w:val="00FE3016"/>
    <w:rsid w:val="00FE36D0"/>
    <w:rsid w:val="00FE3C0C"/>
    <w:rsid w:val="00FE4821"/>
    <w:rsid w:val="00FE4DD8"/>
    <w:rsid w:val="00FF088C"/>
    <w:rsid w:val="00FF2DAE"/>
    <w:rsid w:val="00FF43BD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26E70B"/>
  <w15:chartTrackingRefBased/>
  <w15:docId w15:val="{6EABCAE9-BCEE-43CF-B19A-757DC0C2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148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color w:val="336699"/>
      <w:sz w:val="4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E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D4"/>
  </w:style>
  <w:style w:type="paragraph" w:styleId="Footer">
    <w:name w:val="footer"/>
    <w:basedOn w:val="Normal"/>
    <w:link w:val="FooterChar"/>
    <w:uiPriority w:val="99"/>
    <w:unhideWhenUsed/>
    <w:rsid w:val="007F2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D4"/>
  </w:style>
  <w:style w:type="table" w:styleId="TableGrid">
    <w:name w:val="Table Grid"/>
    <w:basedOn w:val="TableNormal"/>
    <w:uiPriority w:val="39"/>
    <w:rsid w:val="007F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4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28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5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61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5148"/>
    <w:rPr>
      <w:rFonts w:ascii="Century Gothic" w:eastAsiaTheme="majorEastAsia" w:hAnsi="Century Gothic" w:cstheme="majorBidi"/>
      <w:color w:val="336699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620FD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44606"/>
    <w:pPr>
      <w:widowControl w:val="0"/>
      <w:autoSpaceDE w:val="0"/>
      <w:autoSpaceDN w:val="0"/>
      <w:spacing w:before="189" w:after="0" w:line="240" w:lineRule="auto"/>
      <w:ind w:left="120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4606"/>
    <w:rPr>
      <w:rFonts w:ascii="Century Gothic" w:eastAsia="Century Gothic" w:hAnsi="Century Gothic" w:cs="Century Gothic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7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D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0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6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o.org/resources/featured/american-rescue-plan-act-funding-breakdow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B. Karels</dc:creator>
  <cp:keywords/>
  <dc:description/>
  <cp:lastModifiedBy>Jeffrey Cadwell</cp:lastModifiedBy>
  <cp:revision>5</cp:revision>
  <cp:lastPrinted>2021-06-03T15:49:00Z</cp:lastPrinted>
  <dcterms:created xsi:type="dcterms:W3CDTF">2021-09-22T16:19:00Z</dcterms:created>
  <dcterms:modified xsi:type="dcterms:W3CDTF">2021-10-14T13:55:00Z</dcterms:modified>
</cp:coreProperties>
</file>